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 </w:t>
      </w:r>
      <w:r w:rsidR="00F00EC8">
        <w:rPr>
          <w:b/>
          <w:sz w:val="32"/>
          <w:szCs w:val="32"/>
        </w:rPr>
        <w:t xml:space="preserve">Інформація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F00EC8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січень-</w:t>
      </w:r>
      <w:r w:rsidR="005E4DE3">
        <w:rPr>
          <w:b/>
          <w:sz w:val="32"/>
          <w:szCs w:val="32"/>
        </w:rPr>
        <w:t>серпень</w:t>
      </w:r>
      <w:r>
        <w:rPr>
          <w:b/>
          <w:sz w:val="32"/>
          <w:szCs w:val="32"/>
        </w:rPr>
        <w:t xml:space="preserve"> </w:t>
      </w:r>
      <w:r w:rsidRPr="00BD6E05">
        <w:rPr>
          <w:b/>
          <w:sz w:val="32"/>
          <w:szCs w:val="32"/>
        </w:rPr>
        <w:t>2021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032ABA" w:rsidRDefault="00032ABA" w:rsidP="00D40F23">
      <w:pPr>
        <w:tabs>
          <w:tab w:val="left" w:pos="540"/>
          <w:tab w:val="left" w:pos="709"/>
          <w:tab w:val="left" w:pos="900"/>
        </w:tabs>
        <w:ind w:firstLine="851"/>
        <w:jc w:val="both"/>
        <w:rPr>
          <w:sz w:val="28"/>
          <w:szCs w:val="28"/>
        </w:rPr>
      </w:pPr>
    </w:p>
    <w:p w:rsidR="002F4574" w:rsidRPr="00E3071C" w:rsidRDefault="002F4574" w:rsidP="002F4574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За даними звіту управління Державної казначейської служби України у </w:t>
      </w:r>
      <w:proofErr w:type="spellStart"/>
      <w:r w:rsidRPr="00E3071C">
        <w:rPr>
          <w:sz w:val="28"/>
          <w:szCs w:val="28"/>
        </w:rPr>
        <w:t>м.Вараші</w:t>
      </w:r>
      <w:proofErr w:type="spellEnd"/>
      <w:r w:rsidRPr="00E3071C">
        <w:rPr>
          <w:sz w:val="28"/>
          <w:szCs w:val="28"/>
        </w:rPr>
        <w:t xml:space="preserve"> про виконання місцевих бюджетів за січень-серпень 2021 року надходження до </w:t>
      </w:r>
      <w:r w:rsidRPr="00E3071C">
        <w:rPr>
          <w:i/>
          <w:sz w:val="28"/>
          <w:szCs w:val="28"/>
        </w:rPr>
        <w:t>загального фонду</w:t>
      </w:r>
      <w:r w:rsidRPr="00E3071C">
        <w:rPr>
          <w:sz w:val="28"/>
          <w:szCs w:val="28"/>
        </w:rPr>
        <w:t xml:space="preserve"> бюджету </w:t>
      </w:r>
      <w:proofErr w:type="spellStart"/>
      <w:r w:rsidRPr="00E3071C">
        <w:rPr>
          <w:sz w:val="28"/>
          <w:szCs w:val="28"/>
        </w:rPr>
        <w:t>Вараської</w:t>
      </w:r>
      <w:proofErr w:type="spellEnd"/>
      <w:r w:rsidRPr="00E3071C">
        <w:rPr>
          <w:sz w:val="28"/>
          <w:szCs w:val="28"/>
        </w:rPr>
        <w:t xml:space="preserve"> міської територіальної громади склали </w:t>
      </w:r>
      <w:r w:rsidRPr="00E3071C">
        <w:rPr>
          <w:b/>
          <w:sz w:val="28"/>
          <w:szCs w:val="28"/>
        </w:rPr>
        <w:t>527 593,6</w:t>
      </w:r>
      <w:r w:rsidRPr="00E3071C">
        <w:rPr>
          <w:b/>
          <w:sz w:val="28"/>
          <w:szCs w:val="28"/>
          <w:lang w:val="en-US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. </w:t>
      </w:r>
    </w:p>
    <w:p w:rsidR="002F4574" w:rsidRPr="00E3071C" w:rsidRDefault="002F4574" w:rsidP="002F457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i/>
          <w:sz w:val="28"/>
          <w:szCs w:val="28"/>
        </w:rPr>
        <w:t xml:space="preserve">Доходи загального фонду </w:t>
      </w:r>
      <w:r w:rsidRPr="00E3071C">
        <w:rPr>
          <w:sz w:val="28"/>
          <w:szCs w:val="28"/>
        </w:rPr>
        <w:t xml:space="preserve">бюджету (без урахування офіційних трансфертів) склали </w:t>
      </w:r>
      <w:r w:rsidRPr="00E3071C">
        <w:rPr>
          <w:b/>
          <w:sz w:val="28"/>
          <w:szCs w:val="28"/>
        </w:rPr>
        <w:t>424 654,4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становить </w:t>
      </w:r>
      <w:r w:rsidRPr="00E3071C">
        <w:rPr>
          <w:b/>
          <w:sz w:val="28"/>
          <w:szCs w:val="28"/>
        </w:rPr>
        <w:t>106,4%</w:t>
      </w:r>
      <w:r w:rsidRPr="00E3071C">
        <w:rPr>
          <w:sz w:val="28"/>
          <w:szCs w:val="28"/>
        </w:rPr>
        <w:t xml:space="preserve"> до планових надходжень (</w:t>
      </w:r>
      <w:r w:rsidRPr="00E3071C">
        <w:rPr>
          <w:b/>
          <w:sz w:val="28"/>
          <w:szCs w:val="28"/>
        </w:rPr>
        <w:t>+25 699,5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та </w:t>
      </w:r>
      <w:r w:rsidRPr="00E3071C">
        <w:rPr>
          <w:b/>
          <w:sz w:val="28"/>
          <w:szCs w:val="28"/>
        </w:rPr>
        <w:t>123,6%</w:t>
      </w:r>
      <w:r w:rsidRPr="00E3071C">
        <w:rPr>
          <w:sz w:val="28"/>
          <w:szCs w:val="28"/>
        </w:rPr>
        <w:t xml:space="preserve"> (+</w:t>
      </w:r>
      <w:r w:rsidRPr="00E3071C">
        <w:rPr>
          <w:b/>
          <w:sz w:val="28"/>
          <w:szCs w:val="28"/>
        </w:rPr>
        <w:t xml:space="preserve">81 034,4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 до показника відповідного періоду 2020 року.</w:t>
      </w:r>
    </w:p>
    <w:p w:rsidR="002F4574" w:rsidRPr="00E3071C" w:rsidRDefault="002F4574" w:rsidP="002F457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Основними </w:t>
      </w:r>
      <w:proofErr w:type="spellStart"/>
      <w:r w:rsidRPr="00E3071C">
        <w:rPr>
          <w:sz w:val="28"/>
          <w:szCs w:val="28"/>
        </w:rPr>
        <w:t>бюджетоформуючими</w:t>
      </w:r>
      <w:proofErr w:type="spellEnd"/>
      <w:r w:rsidRPr="00E3071C">
        <w:rPr>
          <w:sz w:val="28"/>
          <w:szCs w:val="28"/>
        </w:rPr>
        <w:t xml:space="preserve"> податками бюджету міської територіальної громади є податок та збір на доходи фізичних осіб та місцеві податки і збори.</w:t>
      </w:r>
    </w:p>
    <w:p w:rsidR="002F4574" w:rsidRPr="00E3071C" w:rsidRDefault="002F4574" w:rsidP="002F4574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>В структурі власних доходів загального фонду бюджету податок та збір на доходи фізичних осіб</w:t>
      </w:r>
      <w:r w:rsidRPr="00E3071C">
        <w:rPr>
          <w:b/>
          <w:sz w:val="28"/>
          <w:szCs w:val="28"/>
        </w:rPr>
        <w:t xml:space="preserve">  </w:t>
      </w:r>
      <w:r w:rsidRPr="00E3071C">
        <w:rPr>
          <w:sz w:val="28"/>
          <w:szCs w:val="28"/>
        </w:rPr>
        <w:t>займає</w:t>
      </w:r>
      <w:r w:rsidRPr="00E3071C">
        <w:rPr>
          <w:b/>
          <w:sz w:val="28"/>
          <w:szCs w:val="28"/>
        </w:rPr>
        <w:t xml:space="preserve"> 84,9%</w:t>
      </w:r>
      <w:r w:rsidRPr="00E3071C">
        <w:rPr>
          <w:sz w:val="28"/>
          <w:szCs w:val="28"/>
        </w:rPr>
        <w:t xml:space="preserve">,  його надходження склали </w:t>
      </w:r>
      <w:r w:rsidRPr="00E3071C">
        <w:rPr>
          <w:b/>
          <w:sz w:val="28"/>
          <w:szCs w:val="28"/>
        </w:rPr>
        <w:t>360 387,0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 w:rsidRPr="00E3071C">
        <w:rPr>
          <w:b/>
          <w:sz w:val="28"/>
          <w:szCs w:val="28"/>
        </w:rPr>
        <w:t>25 530,1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 w:rsidRPr="00E3071C">
        <w:rPr>
          <w:b/>
          <w:sz w:val="28"/>
          <w:szCs w:val="28"/>
        </w:rPr>
        <w:t>7,6%</w:t>
      </w:r>
      <w:r w:rsidRPr="00E3071C">
        <w:rPr>
          <w:sz w:val="28"/>
          <w:szCs w:val="28"/>
        </w:rPr>
        <w:t>, більше</w:t>
      </w:r>
      <w:r w:rsidRPr="00E3071C">
        <w:rPr>
          <w:b/>
          <w:sz w:val="28"/>
          <w:szCs w:val="28"/>
        </w:rPr>
        <w:t xml:space="preserve">  </w:t>
      </w:r>
      <w:r w:rsidRPr="00E3071C">
        <w:rPr>
          <w:sz w:val="28"/>
          <w:szCs w:val="28"/>
        </w:rPr>
        <w:t>планового показника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 xml:space="preserve">та на </w:t>
      </w:r>
      <w:r w:rsidRPr="00E3071C">
        <w:rPr>
          <w:b/>
          <w:sz w:val="28"/>
          <w:szCs w:val="28"/>
        </w:rPr>
        <w:t>66 463,9 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,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або на</w:t>
      </w:r>
      <w:r w:rsidRPr="00E3071C">
        <w:rPr>
          <w:b/>
          <w:sz w:val="28"/>
          <w:szCs w:val="28"/>
        </w:rPr>
        <w:t xml:space="preserve"> 22,6%, </w:t>
      </w:r>
      <w:r w:rsidRPr="00E3071C">
        <w:rPr>
          <w:sz w:val="28"/>
          <w:szCs w:val="28"/>
        </w:rPr>
        <w:t>більше проти надходжень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за відповідний період минулого року.</w:t>
      </w:r>
    </w:p>
    <w:p w:rsidR="002F4574" w:rsidRPr="00E3071C" w:rsidRDefault="002F4574" w:rsidP="002F457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Частка місцевих податків і зборів у структурі власних доходів загального фонду бюджету складає </w:t>
      </w:r>
      <w:r w:rsidRPr="00E3071C">
        <w:rPr>
          <w:b/>
          <w:sz w:val="28"/>
          <w:szCs w:val="28"/>
        </w:rPr>
        <w:t>11,7%</w:t>
      </w:r>
      <w:r w:rsidRPr="00E3071C">
        <w:rPr>
          <w:sz w:val="28"/>
          <w:szCs w:val="28"/>
        </w:rPr>
        <w:t xml:space="preserve">. Фактичні їх надходження склали </w:t>
      </w:r>
      <w:r w:rsidRPr="00E3071C">
        <w:rPr>
          <w:b/>
          <w:sz w:val="28"/>
          <w:szCs w:val="28"/>
        </w:rPr>
        <w:t>49 649,7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 w:rsidRPr="00E3071C">
        <w:rPr>
          <w:b/>
          <w:sz w:val="28"/>
          <w:szCs w:val="28"/>
        </w:rPr>
        <w:t>11 866,3 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 w:rsidRPr="00E3071C">
        <w:rPr>
          <w:b/>
          <w:sz w:val="28"/>
          <w:szCs w:val="28"/>
        </w:rPr>
        <w:t xml:space="preserve">31,4%, </w:t>
      </w:r>
      <w:r w:rsidRPr="00E3071C">
        <w:rPr>
          <w:sz w:val="28"/>
          <w:szCs w:val="28"/>
        </w:rPr>
        <w:t>більше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>проти таких надходжень за відповідний період минулого року.</w:t>
      </w:r>
      <w:r w:rsidRPr="00E3071C">
        <w:rPr>
          <w:b/>
          <w:sz w:val="28"/>
          <w:szCs w:val="28"/>
        </w:rPr>
        <w:t xml:space="preserve"> </w:t>
      </w:r>
      <w:r w:rsidRPr="00E3071C">
        <w:rPr>
          <w:sz w:val="28"/>
          <w:szCs w:val="28"/>
        </w:rPr>
        <w:t xml:space="preserve">   </w:t>
      </w:r>
    </w:p>
    <w:p w:rsidR="002F4574" w:rsidRPr="00E3071C" w:rsidRDefault="002F4574" w:rsidP="002F457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>Найбільша питома вага в структурі надходжень місцевих податків і зборів припадає на:</w:t>
      </w:r>
    </w:p>
    <w:p w:rsidR="002F4574" w:rsidRPr="00E3071C" w:rsidRDefault="002F4574" w:rsidP="002F457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плату за землю -  </w:t>
      </w:r>
      <w:r w:rsidRPr="00E3071C">
        <w:rPr>
          <w:b/>
          <w:sz w:val="28"/>
          <w:szCs w:val="28"/>
        </w:rPr>
        <w:t xml:space="preserve">55,2% </w:t>
      </w:r>
      <w:r w:rsidRPr="00E3071C">
        <w:rPr>
          <w:sz w:val="28"/>
          <w:szCs w:val="28"/>
        </w:rPr>
        <w:t>(</w:t>
      </w:r>
      <w:r w:rsidRPr="00E3071C">
        <w:rPr>
          <w:b/>
          <w:sz w:val="28"/>
          <w:szCs w:val="28"/>
        </w:rPr>
        <w:t xml:space="preserve">27 416,8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). Приріст надходжень плати за землю проти відповідного періоду 2020 року склав </w:t>
      </w:r>
      <w:r w:rsidRPr="00E3071C">
        <w:rPr>
          <w:b/>
          <w:sz w:val="28"/>
          <w:szCs w:val="28"/>
        </w:rPr>
        <w:t>37,4%</w:t>
      </w:r>
      <w:r w:rsidRPr="00E3071C">
        <w:rPr>
          <w:sz w:val="28"/>
          <w:szCs w:val="28"/>
        </w:rPr>
        <w:t xml:space="preserve"> (</w:t>
      </w:r>
      <w:r w:rsidRPr="00E3071C">
        <w:rPr>
          <w:b/>
          <w:sz w:val="28"/>
          <w:szCs w:val="28"/>
        </w:rPr>
        <w:t xml:space="preserve">7 467,5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); </w:t>
      </w:r>
    </w:p>
    <w:p w:rsidR="002F4574" w:rsidRPr="00E3071C" w:rsidRDefault="002F4574" w:rsidP="002F457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єдиний податок  - </w:t>
      </w:r>
      <w:r w:rsidRPr="00E3071C">
        <w:rPr>
          <w:b/>
          <w:sz w:val="28"/>
          <w:szCs w:val="28"/>
        </w:rPr>
        <w:t xml:space="preserve">34,7% </w:t>
      </w:r>
      <w:r w:rsidRPr="00E3071C">
        <w:rPr>
          <w:sz w:val="28"/>
          <w:szCs w:val="28"/>
        </w:rPr>
        <w:t>(</w:t>
      </w:r>
      <w:r w:rsidRPr="00E3071C">
        <w:rPr>
          <w:b/>
          <w:sz w:val="28"/>
          <w:szCs w:val="28"/>
        </w:rPr>
        <w:t>17 226,5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). Приріст надходжень єдиного податку проти відповідного періоду 2020 року склав </w:t>
      </w:r>
      <w:r w:rsidRPr="00E3071C">
        <w:rPr>
          <w:b/>
          <w:sz w:val="28"/>
          <w:szCs w:val="28"/>
        </w:rPr>
        <w:t>37,9%</w:t>
      </w:r>
      <w:r w:rsidRPr="00E3071C">
        <w:rPr>
          <w:sz w:val="28"/>
          <w:szCs w:val="28"/>
        </w:rPr>
        <w:t xml:space="preserve"> (</w:t>
      </w:r>
      <w:r w:rsidRPr="00E3071C">
        <w:rPr>
          <w:b/>
          <w:sz w:val="28"/>
          <w:szCs w:val="28"/>
        </w:rPr>
        <w:t xml:space="preserve">4 735,8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>).</w:t>
      </w:r>
      <w:r w:rsidRPr="00E3071C">
        <w:rPr>
          <w:b/>
          <w:sz w:val="28"/>
          <w:szCs w:val="28"/>
        </w:rPr>
        <w:t xml:space="preserve"> </w:t>
      </w:r>
    </w:p>
    <w:p w:rsidR="002F4574" w:rsidRPr="00E3071C" w:rsidRDefault="002F4574" w:rsidP="002F4574">
      <w:pPr>
        <w:tabs>
          <w:tab w:val="left" w:pos="567"/>
          <w:tab w:val="left" w:pos="851"/>
        </w:tabs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Надходження акцизного податку і рентної плати за використання інших природних ресурсів склали </w:t>
      </w:r>
      <w:r w:rsidRPr="00E3071C">
        <w:rPr>
          <w:b/>
          <w:sz w:val="28"/>
          <w:szCs w:val="28"/>
        </w:rPr>
        <w:t xml:space="preserve">2,2% </w:t>
      </w:r>
      <w:r w:rsidRPr="00E3071C">
        <w:rPr>
          <w:sz w:val="28"/>
          <w:szCs w:val="28"/>
        </w:rPr>
        <w:t>(</w:t>
      </w:r>
      <w:r w:rsidRPr="00E3071C">
        <w:rPr>
          <w:b/>
          <w:sz w:val="28"/>
          <w:szCs w:val="28"/>
        </w:rPr>
        <w:t xml:space="preserve">9 473,7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 і  </w:t>
      </w:r>
      <w:r w:rsidRPr="00E3071C">
        <w:rPr>
          <w:b/>
          <w:sz w:val="28"/>
          <w:szCs w:val="28"/>
        </w:rPr>
        <w:t>0,4%</w:t>
      </w:r>
      <w:r w:rsidRPr="00E3071C">
        <w:rPr>
          <w:sz w:val="28"/>
          <w:szCs w:val="28"/>
        </w:rPr>
        <w:t xml:space="preserve"> (</w:t>
      </w:r>
      <w:r w:rsidRPr="00E3071C">
        <w:rPr>
          <w:b/>
          <w:sz w:val="28"/>
          <w:szCs w:val="28"/>
        </w:rPr>
        <w:t xml:space="preserve">1 573,8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) від обсягу власних доходів загального фонду бюджету відповідно.  </w:t>
      </w:r>
    </w:p>
    <w:p w:rsidR="002F4574" w:rsidRPr="00E3071C" w:rsidRDefault="002F4574" w:rsidP="002F457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Офіційні трансферти до загального фонду бюджету склали  </w:t>
      </w:r>
      <w:r w:rsidRPr="00E3071C">
        <w:rPr>
          <w:b/>
          <w:sz w:val="28"/>
          <w:szCs w:val="28"/>
          <w:lang w:val="ru-RU"/>
        </w:rPr>
        <w:t>102 939,2</w:t>
      </w:r>
      <w:r w:rsidRPr="00E3071C">
        <w:rPr>
          <w:b/>
          <w:sz w:val="28"/>
          <w:szCs w:val="28"/>
        </w:rPr>
        <w:t> 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b/>
          <w:sz w:val="28"/>
          <w:szCs w:val="28"/>
        </w:rPr>
        <w:t>.</w:t>
      </w:r>
    </w:p>
    <w:p w:rsidR="002F4574" w:rsidRPr="00E3071C" w:rsidRDefault="002F4574" w:rsidP="002F4574">
      <w:pPr>
        <w:ind w:firstLine="567"/>
        <w:jc w:val="both"/>
        <w:rPr>
          <w:b/>
          <w:sz w:val="28"/>
          <w:szCs w:val="28"/>
        </w:rPr>
      </w:pPr>
      <w:r w:rsidRPr="00E3071C">
        <w:rPr>
          <w:sz w:val="28"/>
          <w:szCs w:val="28"/>
        </w:rPr>
        <w:t xml:space="preserve">До </w:t>
      </w:r>
      <w:r w:rsidRPr="00E3071C">
        <w:rPr>
          <w:i/>
          <w:sz w:val="28"/>
          <w:szCs w:val="28"/>
        </w:rPr>
        <w:t xml:space="preserve">спеціального фонду </w:t>
      </w:r>
      <w:r w:rsidRPr="00E3071C">
        <w:rPr>
          <w:sz w:val="28"/>
          <w:szCs w:val="28"/>
        </w:rPr>
        <w:t xml:space="preserve">бюджету надійшло </w:t>
      </w:r>
      <w:r w:rsidRPr="00E3071C">
        <w:rPr>
          <w:b/>
          <w:sz w:val="28"/>
          <w:szCs w:val="28"/>
        </w:rPr>
        <w:t>48</w:t>
      </w:r>
      <w:r w:rsidRPr="00E3071C">
        <w:rPr>
          <w:b/>
          <w:sz w:val="28"/>
          <w:szCs w:val="28"/>
          <w:lang w:val="ru-RU"/>
        </w:rPr>
        <w:t> </w:t>
      </w:r>
      <w:r w:rsidRPr="00E3071C">
        <w:rPr>
          <w:b/>
          <w:sz w:val="28"/>
          <w:szCs w:val="28"/>
        </w:rPr>
        <w:t>843,1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з яких </w:t>
      </w:r>
      <w:r w:rsidRPr="00E3071C">
        <w:rPr>
          <w:b/>
          <w:sz w:val="28"/>
          <w:szCs w:val="28"/>
        </w:rPr>
        <w:t>47 960,4 тис. грн</w:t>
      </w:r>
      <w:r w:rsidRPr="00E3071C">
        <w:rPr>
          <w:sz w:val="28"/>
          <w:szCs w:val="28"/>
        </w:rPr>
        <w:t xml:space="preserve">, або </w:t>
      </w:r>
      <w:r w:rsidRPr="00E3071C">
        <w:rPr>
          <w:b/>
          <w:sz w:val="28"/>
          <w:szCs w:val="28"/>
        </w:rPr>
        <w:t>98,2%</w:t>
      </w:r>
      <w:r w:rsidRPr="00E3071C">
        <w:rPr>
          <w:sz w:val="28"/>
          <w:szCs w:val="28"/>
        </w:rPr>
        <w:t xml:space="preserve">, складають власні надходження бюджетних установ (де </w:t>
      </w:r>
      <w:r w:rsidRPr="00E3071C">
        <w:rPr>
          <w:b/>
          <w:sz w:val="28"/>
          <w:szCs w:val="28"/>
        </w:rPr>
        <w:t xml:space="preserve">45 384,8 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 - </w:t>
      </w:r>
      <w:r w:rsidRPr="00E3071C">
        <w:rPr>
          <w:sz w:val="28"/>
          <w:szCs w:val="28"/>
          <w:shd w:val="clear" w:color="auto" w:fill="FFFFFF"/>
        </w:rPr>
        <w:t>благодійні внески, гранти та дарунки</w:t>
      </w:r>
      <w:r w:rsidRPr="00E3071C">
        <w:rPr>
          <w:color w:val="333333"/>
          <w:sz w:val="28"/>
          <w:szCs w:val="28"/>
          <w:shd w:val="clear" w:color="auto" w:fill="FFFFFF"/>
        </w:rPr>
        <w:t xml:space="preserve">) </w:t>
      </w:r>
      <w:r w:rsidRPr="00E3071C">
        <w:rPr>
          <w:color w:val="333333"/>
          <w:shd w:val="clear" w:color="auto" w:fill="FFFFFF"/>
        </w:rPr>
        <w:t> </w:t>
      </w:r>
      <w:r w:rsidRPr="00E3071C">
        <w:rPr>
          <w:sz w:val="28"/>
          <w:szCs w:val="28"/>
        </w:rPr>
        <w:t xml:space="preserve">і  </w:t>
      </w:r>
      <w:r w:rsidRPr="00E3071C">
        <w:rPr>
          <w:b/>
          <w:sz w:val="28"/>
          <w:szCs w:val="28"/>
        </w:rPr>
        <w:t xml:space="preserve">558,7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</w:t>
      </w:r>
      <w:r w:rsidRPr="00E3071C">
        <w:rPr>
          <w:b/>
          <w:sz w:val="28"/>
          <w:szCs w:val="28"/>
        </w:rPr>
        <w:t>1,1%</w:t>
      </w:r>
      <w:r w:rsidRPr="00E3071C">
        <w:rPr>
          <w:sz w:val="28"/>
          <w:szCs w:val="28"/>
        </w:rPr>
        <w:t xml:space="preserve">, - </w:t>
      </w:r>
      <w:r w:rsidRPr="00E3071C">
        <w:rPr>
          <w:b/>
          <w:sz w:val="28"/>
          <w:szCs w:val="28"/>
        </w:rPr>
        <w:t>надходження</w:t>
      </w:r>
      <w:r w:rsidRPr="00E3071C">
        <w:rPr>
          <w:sz w:val="28"/>
          <w:szCs w:val="28"/>
        </w:rPr>
        <w:t xml:space="preserve"> бюджету розвитку.  </w:t>
      </w:r>
    </w:p>
    <w:p w:rsidR="002F4574" w:rsidRPr="003E149D" w:rsidRDefault="002F4574" w:rsidP="002F4574">
      <w:pPr>
        <w:ind w:firstLine="567"/>
        <w:jc w:val="both"/>
        <w:rPr>
          <w:sz w:val="28"/>
          <w:szCs w:val="28"/>
        </w:rPr>
      </w:pPr>
      <w:r w:rsidRPr="00E3071C">
        <w:rPr>
          <w:sz w:val="28"/>
          <w:szCs w:val="28"/>
        </w:rPr>
        <w:t xml:space="preserve">В цілому доходи бюджету станом на 01.09.2021склали </w:t>
      </w:r>
      <w:r w:rsidRPr="00E3071C">
        <w:rPr>
          <w:b/>
          <w:sz w:val="28"/>
          <w:szCs w:val="28"/>
          <w:lang w:val="ru-RU"/>
        </w:rPr>
        <w:t>576 436,7</w:t>
      </w:r>
      <w:r w:rsidRPr="00E3071C">
        <w:rPr>
          <w:sz w:val="28"/>
          <w:szCs w:val="28"/>
        </w:rPr>
        <w:t>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що на </w:t>
      </w:r>
      <w:r w:rsidRPr="00E3071C">
        <w:rPr>
          <w:b/>
          <w:sz w:val="28"/>
          <w:szCs w:val="28"/>
        </w:rPr>
        <w:t>73 247,3</w:t>
      </w:r>
      <w:r w:rsidRPr="00E3071C">
        <w:rPr>
          <w:sz w:val="28"/>
          <w:szCs w:val="28"/>
        </w:rPr>
        <w:t xml:space="preserve"> </w:t>
      </w:r>
      <w:proofErr w:type="spellStart"/>
      <w:r w:rsidRPr="00E3071C">
        <w:rPr>
          <w:b/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 w:rsidRPr="00E3071C">
        <w:rPr>
          <w:b/>
          <w:sz w:val="28"/>
          <w:szCs w:val="28"/>
        </w:rPr>
        <w:t>14,6%</w:t>
      </w:r>
      <w:r w:rsidRPr="00E3071C">
        <w:rPr>
          <w:sz w:val="28"/>
          <w:szCs w:val="28"/>
        </w:rPr>
        <w:t xml:space="preserve">, більше планового показника та на </w:t>
      </w:r>
      <w:r w:rsidRPr="00E3071C">
        <w:rPr>
          <w:b/>
          <w:sz w:val="28"/>
          <w:szCs w:val="28"/>
          <w:lang w:val="ru-RU"/>
        </w:rPr>
        <w:t>155 473,7 </w:t>
      </w:r>
      <w:proofErr w:type="spellStart"/>
      <w:r w:rsidRPr="00E3071C">
        <w:rPr>
          <w:sz w:val="28"/>
          <w:szCs w:val="28"/>
        </w:rPr>
        <w:t>тис.грн</w:t>
      </w:r>
      <w:proofErr w:type="spellEnd"/>
      <w:r w:rsidRPr="00E3071C">
        <w:rPr>
          <w:sz w:val="28"/>
          <w:szCs w:val="28"/>
        </w:rPr>
        <w:t xml:space="preserve">, або на </w:t>
      </w:r>
      <w:r w:rsidRPr="00E3071C">
        <w:rPr>
          <w:b/>
          <w:sz w:val="28"/>
          <w:szCs w:val="28"/>
          <w:lang w:val="ru-RU"/>
        </w:rPr>
        <w:t>36,9</w:t>
      </w:r>
      <w:r w:rsidRPr="00E3071C">
        <w:rPr>
          <w:b/>
          <w:sz w:val="28"/>
          <w:szCs w:val="28"/>
        </w:rPr>
        <w:t>%</w:t>
      </w:r>
      <w:r w:rsidRPr="00E3071C">
        <w:rPr>
          <w:sz w:val="28"/>
          <w:szCs w:val="28"/>
        </w:rPr>
        <w:t>, більше аналогічного показника за відповідний період минулого року.</w:t>
      </w:r>
    </w:p>
    <w:p w:rsidR="00B64023" w:rsidRPr="00C8607D" w:rsidRDefault="00B64023" w:rsidP="00365F3A">
      <w:pPr>
        <w:jc w:val="both"/>
        <w:rPr>
          <w:sz w:val="8"/>
          <w:szCs w:val="8"/>
        </w:rPr>
      </w:pPr>
    </w:p>
    <w:p w:rsidR="00032ABA" w:rsidRPr="00C8607D" w:rsidRDefault="00032ABA" w:rsidP="005635C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7C05DF" w:rsidRDefault="007C05DF" w:rsidP="007C05DF">
      <w:pPr>
        <w:pStyle w:val="a3"/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t>Станом на 01.0</w:t>
      </w:r>
      <w:r w:rsidR="004E620D" w:rsidRPr="004E620D">
        <w:rPr>
          <w:szCs w:val="28"/>
          <w:lang w:val="ru-RU"/>
        </w:rPr>
        <w:t>9</w:t>
      </w:r>
      <w:r>
        <w:rPr>
          <w:szCs w:val="28"/>
        </w:rPr>
        <w:t xml:space="preserve">.2021 </w:t>
      </w:r>
      <w:r w:rsidRPr="00A42B69">
        <w:rPr>
          <w:szCs w:val="28"/>
        </w:rPr>
        <w:t xml:space="preserve">року виконання бюджету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територіальної громади</w:t>
      </w:r>
      <w:r w:rsidRPr="00A42B69">
        <w:rPr>
          <w:szCs w:val="28"/>
        </w:rPr>
        <w:t xml:space="preserve"> </w:t>
      </w:r>
      <w:r w:rsidRPr="002F4574">
        <w:rPr>
          <w:b/>
          <w:szCs w:val="28"/>
          <w:u w:val="single"/>
        </w:rPr>
        <w:t>по видатках та кредитуванню</w:t>
      </w:r>
      <w:r w:rsidRPr="00A42B69">
        <w:rPr>
          <w:szCs w:val="28"/>
        </w:rPr>
        <w:t xml:space="preserve"> </w:t>
      </w:r>
      <w:r w:rsidRPr="00C01689">
        <w:rPr>
          <w:szCs w:val="28"/>
        </w:rPr>
        <w:t xml:space="preserve">становить </w:t>
      </w:r>
      <w:r w:rsidR="004E620D" w:rsidRPr="004E620D">
        <w:rPr>
          <w:b/>
          <w:szCs w:val="28"/>
          <w:lang w:val="ru-RU"/>
        </w:rPr>
        <w:t>88</w:t>
      </w:r>
      <w:r w:rsidR="004E620D">
        <w:rPr>
          <w:b/>
          <w:szCs w:val="28"/>
        </w:rPr>
        <w:t>,</w:t>
      </w:r>
      <w:r w:rsidR="004E620D" w:rsidRPr="004E620D">
        <w:rPr>
          <w:b/>
          <w:szCs w:val="28"/>
          <w:lang w:val="ru-RU"/>
        </w:rPr>
        <w:t>0</w:t>
      </w:r>
      <w:r>
        <w:rPr>
          <w:szCs w:val="28"/>
        </w:rPr>
        <w:t>% до уточненого плану, у</w:t>
      </w:r>
      <w:r w:rsidRPr="00C01689">
        <w:rPr>
          <w:szCs w:val="28"/>
        </w:rPr>
        <w:t xml:space="preserve"> тому числі: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 фонду</w:t>
      </w:r>
      <w:r w:rsidRPr="00C01689">
        <w:rPr>
          <w:szCs w:val="28"/>
        </w:rPr>
        <w:t xml:space="preserve"> – </w:t>
      </w:r>
      <w:r>
        <w:rPr>
          <w:b/>
          <w:szCs w:val="28"/>
          <w:lang w:val="ru-RU"/>
        </w:rPr>
        <w:t>90,</w:t>
      </w:r>
      <w:r w:rsidR="004E620D">
        <w:rPr>
          <w:b/>
          <w:szCs w:val="28"/>
          <w:lang w:val="ru-RU"/>
        </w:rPr>
        <w:t>2</w:t>
      </w:r>
      <w:r w:rsidRPr="00C01689">
        <w:rPr>
          <w:szCs w:val="28"/>
        </w:rPr>
        <w:t xml:space="preserve">%, </w:t>
      </w:r>
      <w:r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 фонду</w:t>
      </w:r>
      <w:r w:rsidRPr="002F4574">
        <w:rPr>
          <w:b/>
          <w:szCs w:val="28"/>
        </w:rPr>
        <w:t xml:space="preserve"> </w:t>
      </w:r>
      <w:r w:rsidRPr="00C01689">
        <w:rPr>
          <w:szCs w:val="28"/>
        </w:rPr>
        <w:t xml:space="preserve">– </w:t>
      </w:r>
      <w:r w:rsidR="004E620D">
        <w:rPr>
          <w:b/>
          <w:szCs w:val="28"/>
        </w:rPr>
        <w:t>77,9</w:t>
      </w:r>
      <w:r w:rsidRPr="00C01689">
        <w:rPr>
          <w:szCs w:val="28"/>
        </w:rPr>
        <w:t xml:space="preserve">%.  Тобто, при уточненому плані </w:t>
      </w:r>
      <w:r>
        <w:rPr>
          <w:szCs w:val="28"/>
        </w:rPr>
        <w:t>на січень-</w:t>
      </w:r>
      <w:r w:rsidR="004E620D">
        <w:rPr>
          <w:szCs w:val="28"/>
        </w:rPr>
        <w:t>серпень</w:t>
      </w:r>
      <w:r>
        <w:rPr>
          <w:szCs w:val="28"/>
        </w:rPr>
        <w:t xml:space="preserve"> </w:t>
      </w:r>
      <w:r w:rsidRPr="00C01689">
        <w:rPr>
          <w:szCs w:val="28"/>
        </w:rPr>
        <w:t>20</w:t>
      </w:r>
      <w:r>
        <w:rPr>
          <w:szCs w:val="28"/>
        </w:rPr>
        <w:t>21</w:t>
      </w:r>
      <w:r w:rsidRPr="00C01689">
        <w:rPr>
          <w:szCs w:val="28"/>
        </w:rPr>
        <w:t xml:space="preserve"> р</w:t>
      </w:r>
      <w:r>
        <w:rPr>
          <w:szCs w:val="28"/>
        </w:rPr>
        <w:t>о</w:t>
      </w:r>
      <w:r w:rsidRPr="00C01689">
        <w:rPr>
          <w:szCs w:val="28"/>
        </w:rPr>
        <w:t>к</w:t>
      </w:r>
      <w:r>
        <w:rPr>
          <w:szCs w:val="28"/>
        </w:rPr>
        <w:t>у</w:t>
      </w:r>
      <w:r w:rsidRPr="00C01689">
        <w:rPr>
          <w:szCs w:val="28"/>
        </w:rPr>
        <w:t xml:space="preserve"> </w:t>
      </w:r>
      <w:r>
        <w:rPr>
          <w:szCs w:val="28"/>
        </w:rPr>
        <w:t xml:space="preserve">в сумі </w:t>
      </w:r>
      <w:r w:rsidR="004E620D">
        <w:rPr>
          <w:b/>
          <w:szCs w:val="28"/>
        </w:rPr>
        <w:t>589 758,6</w:t>
      </w:r>
      <w:r w:rsidRPr="00C01689">
        <w:rPr>
          <w:szCs w:val="28"/>
        </w:rPr>
        <w:t xml:space="preserve"> 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на утримання бюджетних установ та виконання програмних завдань використано </w:t>
      </w:r>
      <w:r w:rsidR="004E620D">
        <w:rPr>
          <w:b/>
          <w:szCs w:val="28"/>
        </w:rPr>
        <w:t>518 861,8</w:t>
      </w:r>
      <w:r w:rsidRPr="00C01689">
        <w:rPr>
          <w:szCs w:val="28"/>
        </w:rPr>
        <w:t xml:space="preserve"> 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у тому числі по видатках </w:t>
      </w:r>
      <w:r w:rsidR="004E620D">
        <w:rPr>
          <w:b/>
          <w:szCs w:val="28"/>
        </w:rPr>
        <w:t>518 915,1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>,</w:t>
      </w:r>
      <w:r w:rsidRPr="00C01689">
        <w:rPr>
          <w:szCs w:val="28"/>
        </w:rPr>
        <w:t xml:space="preserve"> </w:t>
      </w:r>
      <w:r w:rsidRPr="00C01689">
        <w:rPr>
          <w:szCs w:val="28"/>
        </w:rPr>
        <w:lastRenderedPageBreak/>
        <w:t>по кредитуванню</w:t>
      </w:r>
      <w:r>
        <w:rPr>
          <w:szCs w:val="28"/>
        </w:rPr>
        <w:t xml:space="preserve"> повернуто </w:t>
      </w:r>
      <w:r w:rsidRPr="00E94300">
        <w:rPr>
          <w:szCs w:val="28"/>
        </w:rPr>
        <w:t>”-”</w:t>
      </w:r>
      <w:r>
        <w:rPr>
          <w:szCs w:val="28"/>
          <w:lang w:val="ru-RU"/>
        </w:rPr>
        <w:t xml:space="preserve"> </w:t>
      </w:r>
      <w:r w:rsidR="004E620D">
        <w:rPr>
          <w:b/>
          <w:szCs w:val="28"/>
        </w:rPr>
        <w:t>53,3</w:t>
      </w:r>
      <w:r>
        <w:rPr>
          <w:b/>
          <w:szCs w:val="28"/>
        </w:rPr>
        <w:t> </w:t>
      </w:r>
      <w:proofErr w:type="spellStart"/>
      <w:r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. Обсяг видатків збільшився у порівнянні з аналогічним періодом минулого року на </w:t>
      </w:r>
      <w:r w:rsidR="00DD6F79" w:rsidRPr="00DD6F79">
        <w:rPr>
          <w:b/>
          <w:szCs w:val="28"/>
        </w:rPr>
        <w:t>170 884,1</w:t>
      </w:r>
      <w:r w:rsidRPr="00DD6F79">
        <w:rPr>
          <w:szCs w:val="28"/>
        </w:rPr>
        <w:t xml:space="preserve"> </w:t>
      </w:r>
      <w:proofErr w:type="spellStart"/>
      <w:r w:rsidRPr="00DD6F79"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 або на </w:t>
      </w:r>
      <w:r w:rsidR="00DD6F79" w:rsidRPr="00DD6F79">
        <w:rPr>
          <w:b/>
          <w:szCs w:val="28"/>
        </w:rPr>
        <w:t>49,1 </w:t>
      </w:r>
      <w:r w:rsidRPr="00DD6F79">
        <w:rPr>
          <w:szCs w:val="28"/>
        </w:rPr>
        <w:t>%.</w:t>
      </w:r>
    </w:p>
    <w:p w:rsidR="007C05DF" w:rsidRPr="00C01689" w:rsidRDefault="007C05DF" w:rsidP="007C05DF">
      <w:pPr>
        <w:pStyle w:val="a3"/>
        <w:tabs>
          <w:tab w:val="left" w:pos="540"/>
        </w:tabs>
        <w:ind w:firstLine="851"/>
        <w:rPr>
          <w:szCs w:val="28"/>
        </w:rPr>
      </w:pPr>
      <w:r w:rsidRPr="00C01689">
        <w:rPr>
          <w:szCs w:val="28"/>
        </w:rPr>
        <w:t xml:space="preserve">По </w:t>
      </w:r>
      <w:r w:rsidRPr="002F4574">
        <w:rPr>
          <w:b/>
          <w:i/>
          <w:szCs w:val="28"/>
        </w:rPr>
        <w:t>загальному</w:t>
      </w:r>
      <w:r w:rsidRPr="00C01689">
        <w:rPr>
          <w:szCs w:val="28"/>
        </w:rPr>
        <w:t xml:space="preserve"> фонду, при уточненому плані на звітний період </w:t>
      </w:r>
      <w:r w:rsidR="007E04F6">
        <w:rPr>
          <w:b/>
          <w:szCs w:val="28"/>
        </w:rPr>
        <w:t>483 765,2</w:t>
      </w:r>
      <w:r>
        <w:rPr>
          <w:szCs w:val="28"/>
        </w:rPr>
        <w:t> 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використано </w:t>
      </w:r>
      <w:r w:rsidR="007E04F6">
        <w:rPr>
          <w:b/>
          <w:szCs w:val="28"/>
        </w:rPr>
        <w:t>436 321,2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тис.грн</w:t>
      </w:r>
      <w:proofErr w:type="spellEnd"/>
      <w:r>
        <w:rPr>
          <w:szCs w:val="28"/>
        </w:rPr>
        <w:t xml:space="preserve">, що </w:t>
      </w:r>
      <w:r w:rsidRPr="00DD6F79">
        <w:rPr>
          <w:szCs w:val="28"/>
        </w:rPr>
        <w:t xml:space="preserve">на </w:t>
      </w:r>
      <w:r w:rsidR="00DD6F79" w:rsidRPr="00DD6F79">
        <w:rPr>
          <w:b/>
          <w:szCs w:val="28"/>
        </w:rPr>
        <w:t>143 612,6</w:t>
      </w:r>
      <w:r w:rsidRPr="00DD6F79">
        <w:rPr>
          <w:b/>
          <w:szCs w:val="28"/>
        </w:rPr>
        <w:t xml:space="preserve"> </w:t>
      </w:r>
      <w:proofErr w:type="spellStart"/>
      <w:r w:rsidRPr="00DD6F79">
        <w:rPr>
          <w:szCs w:val="28"/>
        </w:rPr>
        <w:t>тис.грн</w:t>
      </w:r>
      <w:proofErr w:type="spellEnd"/>
      <w:r w:rsidRPr="00DD6F79">
        <w:rPr>
          <w:szCs w:val="28"/>
        </w:rPr>
        <w:t xml:space="preserve"> або на </w:t>
      </w:r>
      <w:r w:rsidR="00DD6F79" w:rsidRPr="00DD6F79">
        <w:rPr>
          <w:b/>
          <w:szCs w:val="28"/>
        </w:rPr>
        <w:t>49,1 </w:t>
      </w:r>
      <w:r w:rsidRPr="00DD6F79">
        <w:rPr>
          <w:szCs w:val="28"/>
        </w:rPr>
        <w:t>% більше рівня минулого року.</w:t>
      </w:r>
    </w:p>
    <w:p w:rsidR="007C05DF" w:rsidRPr="00F25F58" w:rsidRDefault="007C05DF" w:rsidP="007C05DF">
      <w:pPr>
        <w:pStyle w:val="a3"/>
        <w:tabs>
          <w:tab w:val="left" w:pos="540"/>
        </w:tabs>
        <w:ind w:firstLine="851"/>
        <w:rPr>
          <w:sz w:val="8"/>
          <w:szCs w:val="8"/>
        </w:rPr>
      </w:pPr>
      <w:r w:rsidRPr="00E94300">
        <w:rPr>
          <w:szCs w:val="28"/>
        </w:rPr>
        <w:t xml:space="preserve">По </w:t>
      </w:r>
      <w:r w:rsidRPr="002F4574">
        <w:rPr>
          <w:b/>
          <w:i/>
          <w:szCs w:val="28"/>
        </w:rPr>
        <w:t>спеціальному</w:t>
      </w:r>
      <w:r w:rsidRPr="00E94300">
        <w:rPr>
          <w:szCs w:val="28"/>
        </w:rPr>
        <w:t xml:space="preserve"> фонду, при уточненому плані в сумі </w:t>
      </w:r>
      <w:r w:rsidR="00506523">
        <w:rPr>
          <w:b/>
          <w:szCs w:val="28"/>
        </w:rPr>
        <w:t>105 993,4</w:t>
      </w:r>
      <w:r>
        <w:rPr>
          <w:b/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виконано</w:t>
      </w:r>
      <w:r>
        <w:rPr>
          <w:szCs w:val="28"/>
        </w:rPr>
        <w:t xml:space="preserve"> </w:t>
      </w:r>
      <w:r w:rsidR="00506523">
        <w:rPr>
          <w:b/>
          <w:szCs w:val="28"/>
        </w:rPr>
        <w:t>82 540,6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у тому числі по видатках –</w:t>
      </w:r>
      <w:r>
        <w:rPr>
          <w:szCs w:val="28"/>
        </w:rPr>
        <w:t xml:space="preserve"> </w:t>
      </w:r>
      <w:r w:rsidR="00506523">
        <w:rPr>
          <w:b/>
          <w:szCs w:val="28"/>
        </w:rPr>
        <w:t>82 593,9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 xml:space="preserve">; по кредитуванню  повернуто  ”-” </w:t>
      </w:r>
      <w:r w:rsidR="00506523">
        <w:rPr>
          <w:b/>
          <w:szCs w:val="28"/>
        </w:rPr>
        <w:t>53,3</w:t>
      </w:r>
      <w:r w:rsidRPr="00E94300"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9E0CFE">
        <w:rPr>
          <w:szCs w:val="28"/>
        </w:rPr>
        <w:t xml:space="preserve">. У порівнянні з аналогічним періодом минулого року обсяг видатків зріс на </w:t>
      </w:r>
      <w:r w:rsidR="009E0CFE" w:rsidRPr="009E0CFE">
        <w:rPr>
          <w:b/>
          <w:szCs w:val="28"/>
        </w:rPr>
        <w:t>27 271,5</w:t>
      </w:r>
      <w:r w:rsidRPr="009E0CFE">
        <w:rPr>
          <w:b/>
          <w:szCs w:val="28"/>
        </w:rPr>
        <w:t xml:space="preserve"> </w:t>
      </w:r>
      <w:proofErr w:type="spellStart"/>
      <w:r w:rsidRPr="009E0CFE">
        <w:rPr>
          <w:szCs w:val="28"/>
        </w:rPr>
        <w:t>тис.грн</w:t>
      </w:r>
      <w:proofErr w:type="spellEnd"/>
      <w:r w:rsidRPr="009E0CFE">
        <w:rPr>
          <w:szCs w:val="28"/>
        </w:rPr>
        <w:t xml:space="preserve"> або </w:t>
      </w:r>
      <w:r w:rsidR="00FD4437">
        <w:rPr>
          <w:szCs w:val="28"/>
        </w:rPr>
        <w:t xml:space="preserve">на </w:t>
      </w:r>
      <w:r w:rsidR="00AF0184" w:rsidRPr="00AF0184">
        <w:rPr>
          <w:b/>
          <w:szCs w:val="28"/>
        </w:rPr>
        <w:t>4</w:t>
      </w:r>
      <w:r w:rsidRPr="009E0CFE">
        <w:rPr>
          <w:b/>
          <w:szCs w:val="28"/>
        </w:rPr>
        <w:t>9,</w:t>
      </w:r>
      <w:r w:rsidR="00AF0184">
        <w:rPr>
          <w:b/>
          <w:szCs w:val="28"/>
        </w:rPr>
        <w:t>3</w:t>
      </w:r>
      <w:bookmarkStart w:id="0" w:name="_GoBack"/>
      <w:bookmarkEnd w:id="0"/>
      <w:r w:rsidRPr="009E0CFE">
        <w:rPr>
          <w:szCs w:val="28"/>
        </w:rPr>
        <w:t xml:space="preserve"> %.</w:t>
      </w:r>
    </w:p>
    <w:p w:rsidR="007C05DF" w:rsidRDefault="007C05DF" w:rsidP="007C05DF">
      <w:pPr>
        <w:ind w:firstLine="567"/>
        <w:jc w:val="both"/>
        <w:rPr>
          <w:b/>
          <w:sz w:val="27"/>
          <w:szCs w:val="27"/>
        </w:rPr>
      </w:pPr>
    </w:p>
    <w:p w:rsidR="007C05DF" w:rsidRPr="007C38FD" w:rsidRDefault="007C05DF" w:rsidP="007C05DF">
      <w:pPr>
        <w:ind w:firstLine="567"/>
        <w:jc w:val="both"/>
        <w:rPr>
          <w:sz w:val="27"/>
          <w:szCs w:val="27"/>
        </w:rPr>
      </w:pPr>
      <w:r w:rsidRPr="007C38FD">
        <w:rPr>
          <w:b/>
          <w:sz w:val="27"/>
          <w:szCs w:val="27"/>
        </w:rPr>
        <w:t xml:space="preserve">Кредиторська заборгованість </w:t>
      </w:r>
      <w:r w:rsidRPr="004B3C45">
        <w:rPr>
          <w:sz w:val="27"/>
          <w:szCs w:val="27"/>
        </w:rPr>
        <w:t xml:space="preserve">по загальному та спеціальному фондах місцевого бюджету за видатками </w:t>
      </w:r>
      <w:r w:rsidRPr="007C38FD">
        <w:rPr>
          <w:sz w:val="27"/>
          <w:szCs w:val="27"/>
        </w:rPr>
        <w:t>станом на 01.0</w:t>
      </w:r>
      <w:r w:rsidR="00056524">
        <w:rPr>
          <w:sz w:val="27"/>
          <w:szCs w:val="27"/>
        </w:rPr>
        <w:t>9</w:t>
      </w:r>
      <w:r w:rsidRPr="007C38FD">
        <w:rPr>
          <w:sz w:val="27"/>
          <w:szCs w:val="27"/>
        </w:rPr>
        <w:t>.2021</w:t>
      </w:r>
      <w:r>
        <w:rPr>
          <w:sz w:val="27"/>
          <w:szCs w:val="27"/>
        </w:rPr>
        <w:t xml:space="preserve"> року</w:t>
      </w:r>
      <w:r w:rsidRPr="007C38FD">
        <w:rPr>
          <w:sz w:val="27"/>
          <w:szCs w:val="27"/>
        </w:rPr>
        <w:t xml:space="preserve"> </w:t>
      </w:r>
      <w:r w:rsidRPr="007C38FD">
        <w:rPr>
          <w:b/>
          <w:sz w:val="27"/>
          <w:szCs w:val="27"/>
        </w:rPr>
        <w:t>відсутня</w:t>
      </w:r>
      <w:r w:rsidRPr="007C38FD">
        <w:rPr>
          <w:sz w:val="27"/>
          <w:szCs w:val="27"/>
        </w:rPr>
        <w:t>.</w:t>
      </w:r>
    </w:p>
    <w:p w:rsidR="00373390" w:rsidRDefault="00373390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067889" w:rsidRDefault="00067889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</w:p>
    <w:p w:rsidR="009D6195" w:rsidRDefault="009D6195" w:rsidP="009D6195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Н</w:t>
      </w:r>
      <w:r w:rsidRPr="00A42B69">
        <w:rPr>
          <w:szCs w:val="28"/>
        </w:rPr>
        <w:t>ачальник фінансо</w:t>
      </w:r>
      <w:r>
        <w:rPr>
          <w:szCs w:val="28"/>
        </w:rPr>
        <w:t>вого управління                                          Валентина ТАЦЮК</w:t>
      </w:r>
    </w:p>
    <w:p w:rsidR="009D6195" w:rsidRDefault="009D6195" w:rsidP="009D6195">
      <w:pPr>
        <w:pStyle w:val="a3"/>
        <w:tabs>
          <w:tab w:val="left" w:pos="540"/>
        </w:tabs>
        <w:ind w:firstLine="851"/>
        <w:rPr>
          <w:szCs w:val="28"/>
        </w:rPr>
      </w:pPr>
      <w:r w:rsidRPr="00A42B69">
        <w:rPr>
          <w:szCs w:val="28"/>
        </w:rPr>
        <w:t xml:space="preserve"> 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 w:rsidRPr="00A30E24">
        <w:rPr>
          <w:sz w:val="20"/>
        </w:rPr>
        <w:t xml:space="preserve">           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 Алла </w:t>
      </w:r>
      <w:proofErr w:type="spellStart"/>
      <w:r>
        <w:rPr>
          <w:sz w:val="20"/>
        </w:rPr>
        <w:t>Максимчук</w:t>
      </w:r>
      <w:proofErr w:type="spellEnd"/>
      <w:r>
        <w:rPr>
          <w:sz w:val="20"/>
        </w:rPr>
        <w:t xml:space="preserve"> 2-38-75</w:t>
      </w:r>
    </w:p>
    <w:p w:rsidR="009D6195" w:rsidRPr="00A30E24" w:rsidRDefault="009D6195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 Людмила </w:t>
      </w:r>
      <w:proofErr w:type="spellStart"/>
      <w:r>
        <w:rPr>
          <w:sz w:val="20"/>
        </w:rPr>
        <w:t>Гузей</w:t>
      </w:r>
      <w:proofErr w:type="spellEnd"/>
      <w:r>
        <w:rPr>
          <w:sz w:val="20"/>
        </w:rPr>
        <w:t xml:space="preserve"> </w:t>
      </w:r>
      <w:r w:rsidRPr="00A30E24">
        <w:rPr>
          <w:sz w:val="20"/>
        </w:rPr>
        <w:t>2-43-83</w:t>
      </w:r>
    </w:p>
    <w:p w:rsidR="009D6195" w:rsidRDefault="009D6195" w:rsidP="009D6195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 Ірина Павельчук </w:t>
      </w:r>
      <w:r w:rsidRPr="00A30E24">
        <w:rPr>
          <w:sz w:val="20"/>
        </w:rPr>
        <w:t xml:space="preserve">3-12-38 </w:t>
      </w:r>
    </w:p>
    <w:p w:rsidR="009D6195" w:rsidRDefault="009D6195" w:rsidP="009D6195">
      <w:pPr>
        <w:pStyle w:val="a3"/>
        <w:tabs>
          <w:tab w:val="left" w:pos="567"/>
        </w:tabs>
      </w:pPr>
    </w:p>
    <w:p w:rsidR="001C57AB" w:rsidRDefault="001C57AB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232A98" w:rsidRDefault="00232A98" w:rsidP="004058BD">
      <w:pPr>
        <w:pStyle w:val="a3"/>
        <w:tabs>
          <w:tab w:val="left" w:pos="567"/>
        </w:tabs>
      </w:pPr>
    </w:p>
    <w:sectPr w:rsidR="00232A98" w:rsidSect="00AD756B">
      <w:pgSz w:w="11906" w:h="16838"/>
      <w:pgMar w:top="720" w:right="567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5A1D"/>
    <w:rsid w:val="00011B8F"/>
    <w:rsid w:val="00012866"/>
    <w:rsid w:val="000167BE"/>
    <w:rsid w:val="00025832"/>
    <w:rsid w:val="000305E6"/>
    <w:rsid w:val="00032ABA"/>
    <w:rsid w:val="0003432C"/>
    <w:rsid w:val="00037622"/>
    <w:rsid w:val="00040864"/>
    <w:rsid w:val="000412D9"/>
    <w:rsid w:val="00041BBB"/>
    <w:rsid w:val="000440E8"/>
    <w:rsid w:val="00050E0C"/>
    <w:rsid w:val="00054B50"/>
    <w:rsid w:val="00056524"/>
    <w:rsid w:val="00057BD5"/>
    <w:rsid w:val="00060109"/>
    <w:rsid w:val="00066BDB"/>
    <w:rsid w:val="000672BE"/>
    <w:rsid w:val="00067889"/>
    <w:rsid w:val="00070124"/>
    <w:rsid w:val="00070327"/>
    <w:rsid w:val="0007506F"/>
    <w:rsid w:val="000819A4"/>
    <w:rsid w:val="000836D1"/>
    <w:rsid w:val="000867E7"/>
    <w:rsid w:val="0009674A"/>
    <w:rsid w:val="00096B9C"/>
    <w:rsid w:val="0009778D"/>
    <w:rsid w:val="000A1292"/>
    <w:rsid w:val="000A6A11"/>
    <w:rsid w:val="000B2730"/>
    <w:rsid w:val="000B56DD"/>
    <w:rsid w:val="000B58D7"/>
    <w:rsid w:val="000B642B"/>
    <w:rsid w:val="000B66B4"/>
    <w:rsid w:val="000C3E8A"/>
    <w:rsid w:val="000C437C"/>
    <w:rsid w:val="000C598E"/>
    <w:rsid w:val="000C5DD0"/>
    <w:rsid w:val="000D0CE6"/>
    <w:rsid w:val="000D19B5"/>
    <w:rsid w:val="000D48CE"/>
    <w:rsid w:val="000D5379"/>
    <w:rsid w:val="000D74BD"/>
    <w:rsid w:val="000E0365"/>
    <w:rsid w:val="000E127D"/>
    <w:rsid w:val="000E47E1"/>
    <w:rsid w:val="000E5BBD"/>
    <w:rsid w:val="000F28CE"/>
    <w:rsid w:val="001023E2"/>
    <w:rsid w:val="0011553D"/>
    <w:rsid w:val="00117AFB"/>
    <w:rsid w:val="001200BA"/>
    <w:rsid w:val="00125BD1"/>
    <w:rsid w:val="00125E3F"/>
    <w:rsid w:val="001261F8"/>
    <w:rsid w:val="00133020"/>
    <w:rsid w:val="00133568"/>
    <w:rsid w:val="00140075"/>
    <w:rsid w:val="00140AD3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80517"/>
    <w:rsid w:val="001805C2"/>
    <w:rsid w:val="00185E78"/>
    <w:rsid w:val="0018740E"/>
    <w:rsid w:val="00197BAD"/>
    <w:rsid w:val="001B6F2D"/>
    <w:rsid w:val="001C4CF8"/>
    <w:rsid w:val="001C57AB"/>
    <w:rsid w:val="001C620C"/>
    <w:rsid w:val="001C768F"/>
    <w:rsid w:val="001D1917"/>
    <w:rsid w:val="001D3153"/>
    <w:rsid w:val="001D4546"/>
    <w:rsid w:val="001D74A4"/>
    <w:rsid w:val="001E2597"/>
    <w:rsid w:val="001E2A63"/>
    <w:rsid w:val="001E3063"/>
    <w:rsid w:val="001E5701"/>
    <w:rsid w:val="001F01F7"/>
    <w:rsid w:val="001F3190"/>
    <w:rsid w:val="00200EA1"/>
    <w:rsid w:val="00205A16"/>
    <w:rsid w:val="00210411"/>
    <w:rsid w:val="00217A3E"/>
    <w:rsid w:val="00226CB5"/>
    <w:rsid w:val="00232A98"/>
    <w:rsid w:val="00241737"/>
    <w:rsid w:val="00244B03"/>
    <w:rsid w:val="00244B47"/>
    <w:rsid w:val="002452F9"/>
    <w:rsid w:val="00252306"/>
    <w:rsid w:val="00253725"/>
    <w:rsid w:val="00257572"/>
    <w:rsid w:val="00261237"/>
    <w:rsid w:val="00262CAE"/>
    <w:rsid w:val="0026383F"/>
    <w:rsid w:val="002657F9"/>
    <w:rsid w:val="002702D6"/>
    <w:rsid w:val="002767D7"/>
    <w:rsid w:val="00277F9E"/>
    <w:rsid w:val="002857C5"/>
    <w:rsid w:val="00285927"/>
    <w:rsid w:val="00287A5A"/>
    <w:rsid w:val="00290DFE"/>
    <w:rsid w:val="00291058"/>
    <w:rsid w:val="00293D00"/>
    <w:rsid w:val="002A26B9"/>
    <w:rsid w:val="002B002B"/>
    <w:rsid w:val="002B1208"/>
    <w:rsid w:val="002B384D"/>
    <w:rsid w:val="002C726B"/>
    <w:rsid w:val="002D1F23"/>
    <w:rsid w:val="002D4C8A"/>
    <w:rsid w:val="002E1C59"/>
    <w:rsid w:val="002E4E06"/>
    <w:rsid w:val="002F0219"/>
    <w:rsid w:val="002F0BC4"/>
    <w:rsid w:val="002F4574"/>
    <w:rsid w:val="002F48CB"/>
    <w:rsid w:val="002F52AB"/>
    <w:rsid w:val="002F565A"/>
    <w:rsid w:val="002F7496"/>
    <w:rsid w:val="003057C7"/>
    <w:rsid w:val="00307C8C"/>
    <w:rsid w:val="00307CF7"/>
    <w:rsid w:val="00311027"/>
    <w:rsid w:val="0031417C"/>
    <w:rsid w:val="003141E9"/>
    <w:rsid w:val="00316AA1"/>
    <w:rsid w:val="00316ADF"/>
    <w:rsid w:val="00321763"/>
    <w:rsid w:val="0032368D"/>
    <w:rsid w:val="00323856"/>
    <w:rsid w:val="003330F3"/>
    <w:rsid w:val="00334280"/>
    <w:rsid w:val="00344121"/>
    <w:rsid w:val="00351292"/>
    <w:rsid w:val="00355C4A"/>
    <w:rsid w:val="003659CF"/>
    <w:rsid w:val="00365F3A"/>
    <w:rsid w:val="00367EB9"/>
    <w:rsid w:val="00371EA2"/>
    <w:rsid w:val="00373390"/>
    <w:rsid w:val="0037624D"/>
    <w:rsid w:val="00382DF8"/>
    <w:rsid w:val="00383A29"/>
    <w:rsid w:val="00385246"/>
    <w:rsid w:val="00387C98"/>
    <w:rsid w:val="0039221D"/>
    <w:rsid w:val="00395824"/>
    <w:rsid w:val="00396EB1"/>
    <w:rsid w:val="003A4A7E"/>
    <w:rsid w:val="003B04B5"/>
    <w:rsid w:val="003B29BD"/>
    <w:rsid w:val="003B636C"/>
    <w:rsid w:val="003C3C07"/>
    <w:rsid w:val="003D18FC"/>
    <w:rsid w:val="003D334D"/>
    <w:rsid w:val="003D5A64"/>
    <w:rsid w:val="003E149D"/>
    <w:rsid w:val="003E4A73"/>
    <w:rsid w:val="003E68D0"/>
    <w:rsid w:val="003F1AC3"/>
    <w:rsid w:val="00400A5A"/>
    <w:rsid w:val="00403587"/>
    <w:rsid w:val="00404C11"/>
    <w:rsid w:val="004058BD"/>
    <w:rsid w:val="00411DDD"/>
    <w:rsid w:val="00417143"/>
    <w:rsid w:val="0042181D"/>
    <w:rsid w:val="00442455"/>
    <w:rsid w:val="004517B0"/>
    <w:rsid w:val="004769B0"/>
    <w:rsid w:val="004769BD"/>
    <w:rsid w:val="004806C2"/>
    <w:rsid w:val="00486B51"/>
    <w:rsid w:val="004971D6"/>
    <w:rsid w:val="004A679D"/>
    <w:rsid w:val="004B1D0F"/>
    <w:rsid w:val="004B3C45"/>
    <w:rsid w:val="004C4E3C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606E"/>
    <w:rsid w:val="004E620D"/>
    <w:rsid w:val="004E7E58"/>
    <w:rsid w:val="004F0E0E"/>
    <w:rsid w:val="004F3156"/>
    <w:rsid w:val="004F6B28"/>
    <w:rsid w:val="004F76EE"/>
    <w:rsid w:val="005017EF"/>
    <w:rsid w:val="00503A3F"/>
    <w:rsid w:val="00503C7A"/>
    <w:rsid w:val="00506523"/>
    <w:rsid w:val="00510AA5"/>
    <w:rsid w:val="005110E3"/>
    <w:rsid w:val="005152AD"/>
    <w:rsid w:val="00516F3A"/>
    <w:rsid w:val="00524426"/>
    <w:rsid w:val="00525470"/>
    <w:rsid w:val="005266C6"/>
    <w:rsid w:val="00527DBC"/>
    <w:rsid w:val="00530CC6"/>
    <w:rsid w:val="00532D4A"/>
    <w:rsid w:val="00536BF8"/>
    <w:rsid w:val="005401F6"/>
    <w:rsid w:val="00540262"/>
    <w:rsid w:val="005429B3"/>
    <w:rsid w:val="00547254"/>
    <w:rsid w:val="00560067"/>
    <w:rsid w:val="00561765"/>
    <w:rsid w:val="005635C3"/>
    <w:rsid w:val="00565B7B"/>
    <w:rsid w:val="0056643C"/>
    <w:rsid w:val="005732E3"/>
    <w:rsid w:val="00575003"/>
    <w:rsid w:val="00575BC9"/>
    <w:rsid w:val="0057799F"/>
    <w:rsid w:val="00583E24"/>
    <w:rsid w:val="00590873"/>
    <w:rsid w:val="0059351C"/>
    <w:rsid w:val="005A071B"/>
    <w:rsid w:val="005B045F"/>
    <w:rsid w:val="005B1491"/>
    <w:rsid w:val="005B38A5"/>
    <w:rsid w:val="005B54D2"/>
    <w:rsid w:val="005B736D"/>
    <w:rsid w:val="005C0DEE"/>
    <w:rsid w:val="005C404D"/>
    <w:rsid w:val="005C4579"/>
    <w:rsid w:val="005C54D7"/>
    <w:rsid w:val="005C6063"/>
    <w:rsid w:val="005D15C8"/>
    <w:rsid w:val="005D2C86"/>
    <w:rsid w:val="005E0360"/>
    <w:rsid w:val="005E2EC6"/>
    <w:rsid w:val="005E4DE3"/>
    <w:rsid w:val="005F1890"/>
    <w:rsid w:val="005F3C6B"/>
    <w:rsid w:val="005F463A"/>
    <w:rsid w:val="00600CFD"/>
    <w:rsid w:val="006018F6"/>
    <w:rsid w:val="006021B1"/>
    <w:rsid w:val="0060354D"/>
    <w:rsid w:val="0060460B"/>
    <w:rsid w:val="0060645F"/>
    <w:rsid w:val="00610EB1"/>
    <w:rsid w:val="00611824"/>
    <w:rsid w:val="00612293"/>
    <w:rsid w:val="00612EB5"/>
    <w:rsid w:val="00616EE9"/>
    <w:rsid w:val="00627DBF"/>
    <w:rsid w:val="006317D4"/>
    <w:rsid w:val="0063719D"/>
    <w:rsid w:val="00640E5B"/>
    <w:rsid w:val="00651D3A"/>
    <w:rsid w:val="006533EB"/>
    <w:rsid w:val="00656357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78D1"/>
    <w:rsid w:val="00681546"/>
    <w:rsid w:val="006830B2"/>
    <w:rsid w:val="00685B40"/>
    <w:rsid w:val="00685DA4"/>
    <w:rsid w:val="00690443"/>
    <w:rsid w:val="00691819"/>
    <w:rsid w:val="00694564"/>
    <w:rsid w:val="006B02B5"/>
    <w:rsid w:val="006B17AF"/>
    <w:rsid w:val="006B5A20"/>
    <w:rsid w:val="006B75BC"/>
    <w:rsid w:val="006C0985"/>
    <w:rsid w:val="006C1DCB"/>
    <w:rsid w:val="006C57C7"/>
    <w:rsid w:val="006D1488"/>
    <w:rsid w:val="006D1A86"/>
    <w:rsid w:val="006D3ADC"/>
    <w:rsid w:val="006E6114"/>
    <w:rsid w:val="006E7BB4"/>
    <w:rsid w:val="006F0A4C"/>
    <w:rsid w:val="006F0EFB"/>
    <w:rsid w:val="006F2B4A"/>
    <w:rsid w:val="00700BAA"/>
    <w:rsid w:val="00700C97"/>
    <w:rsid w:val="00706F2C"/>
    <w:rsid w:val="00710F9A"/>
    <w:rsid w:val="00712383"/>
    <w:rsid w:val="00712A99"/>
    <w:rsid w:val="00714642"/>
    <w:rsid w:val="00715557"/>
    <w:rsid w:val="00717041"/>
    <w:rsid w:val="00730420"/>
    <w:rsid w:val="00731A8C"/>
    <w:rsid w:val="007376AD"/>
    <w:rsid w:val="0074703A"/>
    <w:rsid w:val="00752C81"/>
    <w:rsid w:val="007539FA"/>
    <w:rsid w:val="00757435"/>
    <w:rsid w:val="00760D0E"/>
    <w:rsid w:val="007611EC"/>
    <w:rsid w:val="00762B15"/>
    <w:rsid w:val="0076617F"/>
    <w:rsid w:val="007667DD"/>
    <w:rsid w:val="007717B0"/>
    <w:rsid w:val="007737E5"/>
    <w:rsid w:val="007825AA"/>
    <w:rsid w:val="00792234"/>
    <w:rsid w:val="00794922"/>
    <w:rsid w:val="00797651"/>
    <w:rsid w:val="007A536A"/>
    <w:rsid w:val="007B08E9"/>
    <w:rsid w:val="007B607C"/>
    <w:rsid w:val="007B6A54"/>
    <w:rsid w:val="007B73C3"/>
    <w:rsid w:val="007C05DF"/>
    <w:rsid w:val="007C1A15"/>
    <w:rsid w:val="007C7C78"/>
    <w:rsid w:val="007D2C16"/>
    <w:rsid w:val="007D6A06"/>
    <w:rsid w:val="007D7F77"/>
    <w:rsid w:val="007E04F6"/>
    <w:rsid w:val="007E2326"/>
    <w:rsid w:val="007E4F24"/>
    <w:rsid w:val="007E782B"/>
    <w:rsid w:val="008042C8"/>
    <w:rsid w:val="0081126D"/>
    <w:rsid w:val="00820CC4"/>
    <w:rsid w:val="0082595C"/>
    <w:rsid w:val="00825FA7"/>
    <w:rsid w:val="00832412"/>
    <w:rsid w:val="00851168"/>
    <w:rsid w:val="008575D7"/>
    <w:rsid w:val="00861777"/>
    <w:rsid w:val="00867FC9"/>
    <w:rsid w:val="00870373"/>
    <w:rsid w:val="00871490"/>
    <w:rsid w:val="00873D6A"/>
    <w:rsid w:val="008773F4"/>
    <w:rsid w:val="008774B6"/>
    <w:rsid w:val="00883905"/>
    <w:rsid w:val="008862B0"/>
    <w:rsid w:val="00890196"/>
    <w:rsid w:val="008905D5"/>
    <w:rsid w:val="00892317"/>
    <w:rsid w:val="008A0559"/>
    <w:rsid w:val="008A154E"/>
    <w:rsid w:val="008A6C8A"/>
    <w:rsid w:val="008B6C77"/>
    <w:rsid w:val="008C478D"/>
    <w:rsid w:val="008C5F8F"/>
    <w:rsid w:val="008D11F6"/>
    <w:rsid w:val="008D1504"/>
    <w:rsid w:val="008D1A10"/>
    <w:rsid w:val="008E6152"/>
    <w:rsid w:val="008F066E"/>
    <w:rsid w:val="008F36D5"/>
    <w:rsid w:val="008F737D"/>
    <w:rsid w:val="0090075C"/>
    <w:rsid w:val="00900965"/>
    <w:rsid w:val="00906040"/>
    <w:rsid w:val="00910ABF"/>
    <w:rsid w:val="00916981"/>
    <w:rsid w:val="00916BE1"/>
    <w:rsid w:val="00917F18"/>
    <w:rsid w:val="00922094"/>
    <w:rsid w:val="00925844"/>
    <w:rsid w:val="00925B30"/>
    <w:rsid w:val="00933E78"/>
    <w:rsid w:val="00934F31"/>
    <w:rsid w:val="009363C4"/>
    <w:rsid w:val="00940DBD"/>
    <w:rsid w:val="00943292"/>
    <w:rsid w:val="00944056"/>
    <w:rsid w:val="00946A46"/>
    <w:rsid w:val="0095408A"/>
    <w:rsid w:val="0095482B"/>
    <w:rsid w:val="00956232"/>
    <w:rsid w:val="009615BB"/>
    <w:rsid w:val="0097266B"/>
    <w:rsid w:val="00972A6D"/>
    <w:rsid w:val="00973F9C"/>
    <w:rsid w:val="0097525B"/>
    <w:rsid w:val="0097729F"/>
    <w:rsid w:val="00985BEF"/>
    <w:rsid w:val="0099730F"/>
    <w:rsid w:val="009A4A9C"/>
    <w:rsid w:val="009A6A06"/>
    <w:rsid w:val="009B399F"/>
    <w:rsid w:val="009B3D50"/>
    <w:rsid w:val="009C0023"/>
    <w:rsid w:val="009C2582"/>
    <w:rsid w:val="009C5BFF"/>
    <w:rsid w:val="009D6195"/>
    <w:rsid w:val="009E0CFE"/>
    <w:rsid w:val="009E7766"/>
    <w:rsid w:val="009F695D"/>
    <w:rsid w:val="009F7854"/>
    <w:rsid w:val="00A02C27"/>
    <w:rsid w:val="00A05A90"/>
    <w:rsid w:val="00A0741A"/>
    <w:rsid w:val="00A1250F"/>
    <w:rsid w:val="00A13E37"/>
    <w:rsid w:val="00A14EEA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42B69"/>
    <w:rsid w:val="00A46224"/>
    <w:rsid w:val="00A54501"/>
    <w:rsid w:val="00A61C6A"/>
    <w:rsid w:val="00A652DA"/>
    <w:rsid w:val="00A74B95"/>
    <w:rsid w:val="00A759F4"/>
    <w:rsid w:val="00A769B8"/>
    <w:rsid w:val="00A77C0F"/>
    <w:rsid w:val="00A82250"/>
    <w:rsid w:val="00A8491A"/>
    <w:rsid w:val="00A861C4"/>
    <w:rsid w:val="00A879E8"/>
    <w:rsid w:val="00A93DB8"/>
    <w:rsid w:val="00A95845"/>
    <w:rsid w:val="00AA3E2B"/>
    <w:rsid w:val="00AA421C"/>
    <w:rsid w:val="00AA4E3A"/>
    <w:rsid w:val="00AB4CED"/>
    <w:rsid w:val="00AB7061"/>
    <w:rsid w:val="00AC5ADF"/>
    <w:rsid w:val="00AD01B3"/>
    <w:rsid w:val="00AD1243"/>
    <w:rsid w:val="00AD5D0F"/>
    <w:rsid w:val="00AD6D3C"/>
    <w:rsid w:val="00AD756B"/>
    <w:rsid w:val="00AD7E80"/>
    <w:rsid w:val="00AE5809"/>
    <w:rsid w:val="00AE7B6C"/>
    <w:rsid w:val="00AF0184"/>
    <w:rsid w:val="00AF1603"/>
    <w:rsid w:val="00AF6235"/>
    <w:rsid w:val="00B02445"/>
    <w:rsid w:val="00B06E76"/>
    <w:rsid w:val="00B07C5A"/>
    <w:rsid w:val="00B11B40"/>
    <w:rsid w:val="00B2026A"/>
    <w:rsid w:val="00B224C3"/>
    <w:rsid w:val="00B2375D"/>
    <w:rsid w:val="00B2530C"/>
    <w:rsid w:val="00B27762"/>
    <w:rsid w:val="00B306F7"/>
    <w:rsid w:val="00B31D0C"/>
    <w:rsid w:val="00B333AF"/>
    <w:rsid w:val="00B37C0A"/>
    <w:rsid w:val="00B42A77"/>
    <w:rsid w:val="00B50A80"/>
    <w:rsid w:val="00B552A3"/>
    <w:rsid w:val="00B568AD"/>
    <w:rsid w:val="00B64023"/>
    <w:rsid w:val="00B64683"/>
    <w:rsid w:val="00B67C12"/>
    <w:rsid w:val="00B70BF8"/>
    <w:rsid w:val="00B70E5D"/>
    <w:rsid w:val="00B72735"/>
    <w:rsid w:val="00B733BE"/>
    <w:rsid w:val="00B741B6"/>
    <w:rsid w:val="00B74589"/>
    <w:rsid w:val="00B75B22"/>
    <w:rsid w:val="00B80F8C"/>
    <w:rsid w:val="00B81CC3"/>
    <w:rsid w:val="00B869FE"/>
    <w:rsid w:val="00B87609"/>
    <w:rsid w:val="00B9277B"/>
    <w:rsid w:val="00B9482C"/>
    <w:rsid w:val="00B95CA9"/>
    <w:rsid w:val="00B97466"/>
    <w:rsid w:val="00BA3B25"/>
    <w:rsid w:val="00BA48E7"/>
    <w:rsid w:val="00BA5875"/>
    <w:rsid w:val="00BA701A"/>
    <w:rsid w:val="00BB373B"/>
    <w:rsid w:val="00BB4820"/>
    <w:rsid w:val="00BB4CEF"/>
    <w:rsid w:val="00BB72F5"/>
    <w:rsid w:val="00BC0763"/>
    <w:rsid w:val="00BC11B9"/>
    <w:rsid w:val="00BD6E05"/>
    <w:rsid w:val="00BD7944"/>
    <w:rsid w:val="00BE2D5A"/>
    <w:rsid w:val="00BF5614"/>
    <w:rsid w:val="00BF7A0E"/>
    <w:rsid w:val="00BF7E71"/>
    <w:rsid w:val="00C01689"/>
    <w:rsid w:val="00C059E9"/>
    <w:rsid w:val="00C05B6F"/>
    <w:rsid w:val="00C10A32"/>
    <w:rsid w:val="00C153F6"/>
    <w:rsid w:val="00C15904"/>
    <w:rsid w:val="00C1721B"/>
    <w:rsid w:val="00C2039B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726C"/>
    <w:rsid w:val="00C53EC6"/>
    <w:rsid w:val="00C5722B"/>
    <w:rsid w:val="00C6299E"/>
    <w:rsid w:val="00C62EC0"/>
    <w:rsid w:val="00C63620"/>
    <w:rsid w:val="00C736F1"/>
    <w:rsid w:val="00C81E01"/>
    <w:rsid w:val="00C820DA"/>
    <w:rsid w:val="00C85B03"/>
    <w:rsid w:val="00C8607D"/>
    <w:rsid w:val="00C8671D"/>
    <w:rsid w:val="00C91364"/>
    <w:rsid w:val="00C94F22"/>
    <w:rsid w:val="00CA178E"/>
    <w:rsid w:val="00CA2311"/>
    <w:rsid w:val="00CA3D24"/>
    <w:rsid w:val="00CA454D"/>
    <w:rsid w:val="00CB1C52"/>
    <w:rsid w:val="00CC01C6"/>
    <w:rsid w:val="00CC158B"/>
    <w:rsid w:val="00CC69B7"/>
    <w:rsid w:val="00CC7C97"/>
    <w:rsid w:val="00CD1D66"/>
    <w:rsid w:val="00CD2D56"/>
    <w:rsid w:val="00CF75EA"/>
    <w:rsid w:val="00D07B7E"/>
    <w:rsid w:val="00D11CBC"/>
    <w:rsid w:val="00D13C14"/>
    <w:rsid w:val="00D1443A"/>
    <w:rsid w:val="00D14A0F"/>
    <w:rsid w:val="00D30B2F"/>
    <w:rsid w:val="00D31F67"/>
    <w:rsid w:val="00D37221"/>
    <w:rsid w:val="00D40F23"/>
    <w:rsid w:val="00D41713"/>
    <w:rsid w:val="00D4194E"/>
    <w:rsid w:val="00D42767"/>
    <w:rsid w:val="00D47CD3"/>
    <w:rsid w:val="00D532C4"/>
    <w:rsid w:val="00D56864"/>
    <w:rsid w:val="00D575A3"/>
    <w:rsid w:val="00D6022C"/>
    <w:rsid w:val="00D629A6"/>
    <w:rsid w:val="00D65E6F"/>
    <w:rsid w:val="00D66302"/>
    <w:rsid w:val="00D6691D"/>
    <w:rsid w:val="00D767F3"/>
    <w:rsid w:val="00D80840"/>
    <w:rsid w:val="00D80B83"/>
    <w:rsid w:val="00D83DCC"/>
    <w:rsid w:val="00D87701"/>
    <w:rsid w:val="00D919E0"/>
    <w:rsid w:val="00D924B1"/>
    <w:rsid w:val="00DA1CC4"/>
    <w:rsid w:val="00DB2103"/>
    <w:rsid w:val="00DB2708"/>
    <w:rsid w:val="00DB4D38"/>
    <w:rsid w:val="00DC126F"/>
    <w:rsid w:val="00DC4A9C"/>
    <w:rsid w:val="00DC675C"/>
    <w:rsid w:val="00DC67A7"/>
    <w:rsid w:val="00DC6E4D"/>
    <w:rsid w:val="00DC7559"/>
    <w:rsid w:val="00DC780B"/>
    <w:rsid w:val="00DC7935"/>
    <w:rsid w:val="00DD0524"/>
    <w:rsid w:val="00DD0E41"/>
    <w:rsid w:val="00DD0ED1"/>
    <w:rsid w:val="00DD6F79"/>
    <w:rsid w:val="00DE3FF2"/>
    <w:rsid w:val="00DE67C0"/>
    <w:rsid w:val="00DF5F26"/>
    <w:rsid w:val="00DF780C"/>
    <w:rsid w:val="00DF7AA6"/>
    <w:rsid w:val="00E02F27"/>
    <w:rsid w:val="00E1080F"/>
    <w:rsid w:val="00E20B4C"/>
    <w:rsid w:val="00E20C2F"/>
    <w:rsid w:val="00E27B33"/>
    <w:rsid w:val="00E327B6"/>
    <w:rsid w:val="00E33F95"/>
    <w:rsid w:val="00E35A0C"/>
    <w:rsid w:val="00E35A8A"/>
    <w:rsid w:val="00E37085"/>
    <w:rsid w:val="00E474B4"/>
    <w:rsid w:val="00E57174"/>
    <w:rsid w:val="00E62371"/>
    <w:rsid w:val="00E63603"/>
    <w:rsid w:val="00E739B3"/>
    <w:rsid w:val="00E7500B"/>
    <w:rsid w:val="00E753D7"/>
    <w:rsid w:val="00E84C91"/>
    <w:rsid w:val="00E84D2C"/>
    <w:rsid w:val="00E956CB"/>
    <w:rsid w:val="00E95EE1"/>
    <w:rsid w:val="00EA4C62"/>
    <w:rsid w:val="00EA7429"/>
    <w:rsid w:val="00ED215A"/>
    <w:rsid w:val="00ED29E4"/>
    <w:rsid w:val="00ED3AC4"/>
    <w:rsid w:val="00ED6519"/>
    <w:rsid w:val="00ED7170"/>
    <w:rsid w:val="00EE275B"/>
    <w:rsid w:val="00EE4284"/>
    <w:rsid w:val="00EE6657"/>
    <w:rsid w:val="00EF42D4"/>
    <w:rsid w:val="00EF5ED2"/>
    <w:rsid w:val="00EF733F"/>
    <w:rsid w:val="00F00EC8"/>
    <w:rsid w:val="00F022B3"/>
    <w:rsid w:val="00F032E1"/>
    <w:rsid w:val="00F04BCD"/>
    <w:rsid w:val="00F06AC0"/>
    <w:rsid w:val="00F21598"/>
    <w:rsid w:val="00F2164C"/>
    <w:rsid w:val="00F24104"/>
    <w:rsid w:val="00F25691"/>
    <w:rsid w:val="00F25F58"/>
    <w:rsid w:val="00F328C0"/>
    <w:rsid w:val="00F33502"/>
    <w:rsid w:val="00F3788D"/>
    <w:rsid w:val="00F4306A"/>
    <w:rsid w:val="00F50A05"/>
    <w:rsid w:val="00F5232F"/>
    <w:rsid w:val="00F53087"/>
    <w:rsid w:val="00F56FBB"/>
    <w:rsid w:val="00F60BF8"/>
    <w:rsid w:val="00F639A2"/>
    <w:rsid w:val="00F64F44"/>
    <w:rsid w:val="00F651BD"/>
    <w:rsid w:val="00F677F9"/>
    <w:rsid w:val="00F7133D"/>
    <w:rsid w:val="00F73B5E"/>
    <w:rsid w:val="00F763C0"/>
    <w:rsid w:val="00F76E93"/>
    <w:rsid w:val="00F77D90"/>
    <w:rsid w:val="00F873C0"/>
    <w:rsid w:val="00F9087F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3B28"/>
    <w:rsid w:val="00FD4437"/>
    <w:rsid w:val="00FD5AB0"/>
    <w:rsid w:val="00FE112A"/>
    <w:rsid w:val="00FE19BF"/>
    <w:rsid w:val="00FE26DD"/>
    <w:rsid w:val="00FE2A84"/>
    <w:rsid w:val="00FE4A04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39251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2473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Павельчук Іра</cp:lastModifiedBy>
  <cp:revision>17</cp:revision>
  <cp:lastPrinted>2021-09-10T06:31:00Z</cp:lastPrinted>
  <dcterms:created xsi:type="dcterms:W3CDTF">2021-09-09T09:23:00Z</dcterms:created>
  <dcterms:modified xsi:type="dcterms:W3CDTF">2021-09-10T06:48:00Z</dcterms:modified>
</cp:coreProperties>
</file>