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 </w:t>
      </w:r>
      <w:r w:rsidR="00F00EC8" w:rsidRPr="000400F3">
        <w:rPr>
          <w:b/>
          <w:sz w:val="32"/>
          <w:szCs w:val="32"/>
        </w:rPr>
        <w:t>Інформація</w:t>
      </w:r>
      <w:r w:rsidR="00F00EC8">
        <w:rPr>
          <w:b/>
          <w:sz w:val="32"/>
          <w:szCs w:val="32"/>
        </w:rPr>
        <w:t xml:space="preserve">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F00EC8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Pr="00BD6E05">
        <w:rPr>
          <w:b/>
          <w:sz w:val="32"/>
          <w:szCs w:val="32"/>
        </w:rPr>
        <w:t>2021 р</w:t>
      </w:r>
      <w:r w:rsidR="0053656D">
        <w:rPr>
          <w:b/>
          <w:sz w:val="32"/>
          <w:szCs w:val="32"/>
        </w:rPr>
        <w:t>і</w:t>
      </w:r>
      <w:r w:rsidRPr="00BD6E05">
        <w:rPr>
          <w:b/>
          <w:sz w:val="32"/>
          <w:szCs w:val="32"/>
        </w:rPr>
        <w:t>к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032ABA" w:rsidRDefault="00032ABA" w:rsidP="00D40F23">
      <w:pPr>
        <w:tabs>
          <w:tab w:val="left" w:pos="540"/>
          <w:tab w:val="left" w:pos="709"/>
          <w:tab w:val="left" w:pos="900"/>
        </w:tabs>
        <w:ind w:firstLine="851"/>
        <w:jc w:val="both"/>
        <w:rPr>
          <w:sz w:val="28"/>
          <w:szCs w:val="28"/>
        </w:rPr>
      </w:pPr>
    </w:p>
    <w:p w:rsidR="000400F3" w:rsidRPr="00E3071C" w:rsidRDefault="000400F3" w:rsidP="000400F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E3071C">
        <w:rPr>
          <w:sz w:val="28"/>
          <w:szCs w:val="28"/>
        </w:rPr>
        <w:t>м.Вараші</w:t>
      </w:r>
      <w:proofErr w:type="spellEnd"/>
      <w:r w:rsidRPr="00E3071C">
        <w:rPr>
          <w:sz w:val="28"/>
          <w:szCs w:val="28"/>
        </w:rPr>
        <w:t xml:space="preserve"> про виконання місцевих бюджетів за 2021 р</w:t>
      </w:r>
      <w:r>
        <w:rPr>
          <w:sz w:val="28"/>
          <w:szCs w:val="28"/>
        </w:rPr>
        <w:t>ік</w:t>
      </w:r>
      <w:r w:rsidRPr="00E3071C">
        <w:rPr>
          <w:sz w:val="28"/>
          <w:szCs w:val="28"/>
        </w:rPr>
        <w:t xml:space="preserve"> надходження до </w:t>
      </w:r>
      <w:r w:rsidRPr="00E3071C">
        <w:rPr>
          <w:i/>
          <w:sz w:val="28"/>
          <w:szCs w:val="28"/>
        </w:rPr>
        <w:t>загального фонду</w:t>
      </w:r>
      <w:r w:rsidRPr="00E3071C">
        <w:rPr>
          <w:sz w:val="28"/>
          <w:szCs w:val="28"/>
        </w:rPr>
        <w:t xml:space="preserve"> бюджету </w:t>
      </w:r>
      <w:proofErr w:type="spellStart"/>
      <w:r w:rsidRPr="00E3071C">
        <w:rPr>
          <w:sz w:val="28"/>
          <w:szCs w:val="28"/>
        </w:rPr>
        <w:t>Вараської</w:t>
      </w:r>
      <w:proofErr w:type="spellEnd"/>
      <w:r w:rsidRPr="00E3071C">
        <w:rPr>
          <w:sz w:val="28"/>
          <w:szCs w:val="28"/>
        </w:rPr>
        <w:t xml:space="preserve"> міської територіальної громади склали </w:t>
      </w:r>
      <w:r>
        <w:rPr>
          <w:b/>
          <w:sz w:val="28"/>
          <w:szCs w:val="28"/>
        </w:rPr>
        <w:t>797 883,8</w:t>
      </w:r>
      <w:r w:rsidRPr="00E3071C">
        <w:rPr>
          <w:b/>
          <w:sz w:val="28"/>
          <w:szCs w:val="28"/>
          <w:lang w:val="en-US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. </w:t>
      </w:r>
    </w:p>
    <w:p w:rsidR="000400F3" w:rsidRPr="00E3071C" w:rsidRDefault="000400F3" w:rsidP="000400F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i/>
          <w:sz w:val="28"/>
          <w:szCs w:val="28"/>
        </w:rPr>
        <w:t xml:space="preserve">Доходи загального фонду </w:t>
      </w:r>
      <w:r w:rsidRPr="00E3071C">
        <w:rPr>
          <w:sz w:val="28"/>
          <w:szCs w:val="28"/>
        </w:rPr>
        <w:t xml:space="preserve">бюджету (без урахування офіційних трансфертів) склали </w:t>
      </w:r>
      <w:r>
        <w:rPr>
          <w:b/>
          <w:sz w:val="28"/>
          <w:szCs w:val="28"/>
          <w:lang w:val="ru-RU"/>
        </w:rPr>
        <w:t>633 510,5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102,7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до планових надходжень (</w:t>
      </w:r>
      <w:r w:rsidRPr="00102258">
        <w:rPr>
          <w:b/>
          <w:sz w:val="28"/>
          <w:szCs w:val="28"/>
          <w:lang w:val="ru-RU"/>
        </w:rPr>
        <w:t>+</w:t>
      </w:r>
      <w:r>
        <w:rPr>
          <w:b/>
          <w:sz w:val="28"/>
          <w:szCs w:val="28"/>
          <w:lang w:val="ru-RU"/>
        </w:rPr>
        <w:t>16 726,7 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та </w:t>
      </w:r>
      <w:r>
        <w:rPr>
          <w:b/>
          <w:sz w:val="28"/>
          <w:szCs w:val="28"/>
        </w:rPr>
        <w:t>124,2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(+</w:t>
      </w:r>
      <w:r>
        <w:rPr>
          <w:b/>
          <w:sz w:val="28"/>
          <w:szCs w:val="28"/>
        </w:rPr>
        <w:t>123 281,9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 до показника 2020 року.</w:t>
      </w:r>
    </w:p>
    <w:p w:rsidR="000400F3" w:rsidRPr="00E3071C" w:rsidRDefault="000400F3" w:rsidP="000400F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Основними </w:t>
      </w:r>
      <w:proofErr w:type="spellStart"/>
      <w:r w:rsidRPr="00E3071C">
        <w:rPr>
          <w:sz w:val="28"/>
          <w:szCs w:val="28"/>
        </w:rPr>
        <w:t>бюджетоформуючими</w:t>
      </w:r>
      <w:proofErr w:type="spellEnd"/>
      <w:r w:rsidRPr="00E3071C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 xml:space="preserve"> місцеві податки і збори.</w:t>
      </w:r>
    </w:p>
    <w:p w:rsidR="000400F3" w:rsidRPr="00E3071C" w:rsidRDefault="000400F3" w:rsidP="000400F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В структурі власних доходів загального фонду бюджету податок та збір на доходи фізичних осіб</w:t>
      </w:r>
      <w:r w:rsidRPr="00E3071C">
        <w:rPr>
          <w:b/>
          <w:sz w:val="28"/>
          <w:szCs w:val="28"/>
        </w:rPr>
        <w:t xml:space="preserve">  </w:t>
      </w:r>
      <w:r w:rsidRPr="00E3071C">
        <w:rPr>
          <w:sz w:val="28"/>
          <w:szCs w:val="28"/>
        </w:rPr>
        <w:t>займає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84,3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його надходження склали </w:t>
      </w:r>
      <w:r>
        <w:rPr>
          <w:b/>
          <w:sz w:val="28"/>
          <w:szCs w:val="28"/>
        </w:rPr>
        <w:t>533 932,4 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103 436,2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,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або на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24,0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 проти надходжень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за минул</w:t>
      </w:r>
      <w:r>
        <w:rPr>
          <w:sz w:val="28"/>
          <w:szCs w:val="28"/>
        </w:rPr>
        <w:t>ий</w:t>
      </w:r>
      <w:r w:rsidRPr="00E3071C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>к.</w:t>
      </w:r>
    </w:p>
    <w:p w:rsidR="000400F3" w:rsidRPr="00E3071C" w:rsidRDefault="000400F3" w:rsidP="000400F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Частка місцевих податків і зборів у структурі власних доходів загального фонду бюджету складає </w:t>
      </w:r>
      <w:r w:rsidRPr="00E3071C">
        <w:rPr>
          <w:b/>
          <w:sz w:val="28"/>
          <w:szCs w:val="28"/>
        </w:rPr>
        <w:t>11,</w:t>
      </w:r>
      <w:r>
        <w:rPr>
          <w:b/>
          <w:sz w:val="28"/>
          <w:szCs w:val="28"/>
        </w:rPr>
        <w:t>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. Фактичні їх надходження склали </w:t>
      </w:r>
      <w:r>
        <w:rPr>
          <w:b/>
          <w:sz w:val="28"/>
          <w:szCs w:val="28"/>
        </w:rPr>
        <w:t>72 301,0 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11 999,3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19,9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проти таких надходжень за минул</w:t>
      </w:r>
      <w:r>
        <w:rPr>
          <w:sz w:val="28"/>
          <w:szCs w:val="28"/>
        </w:rPr>
        <w:t>ий</w:t>
      </w:r>
      <w:r w:rsidRPr="00E3071C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>к.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   </w:t>
      </w:r>
    </w:p>
    <w:p w:rsidR="000400F3" w:rsidRPr="00E3071C" w:rsidRDefault="000400F3" w:rsidP="000400F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Найбільша питома вага в структурі надходжень місцевих податків і зборів припадає на:</w:t>
      </w:r>
    </w:p>
    <w:p w:rsidR="000400F3" w:rsidRPr="00E3071C" w:rsidRDefault="000400F3" w:rsidP="000400F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плату за землю -  </w:t>
      </w:r>
      <w:r>
        <w:rPr>
          <w:b/>
          <w:sz w:val="28"/>
          <w:szCs w:val="28"/>
        </w:rPr>
        <w:t>56,6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40 919,4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плати за землю проти 2020 року склав </w:t>
      </w:r>
      <w:r>
        <w:rPr>
          <w:b/>
          <w:sz w:val="28"/>
          <w:szCs w:val="28"/>
        </w:rPr>
        <w:t>17,1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5 978,9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); </w:t>
      </w:r>
    </w:p>
    <w:p w:rsidR="000400F3" w:rsidRPr="00E3071C" w:rsidRDefault="000400F3" w:rsidP="000400F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єдиний податок  - </w:t>
      </w:r>
      <w:r>
        <w:rPr>
          <w:b/>
          <w:sz w:val="28"/>
          <w:szCs w:val="28"/>
        </w:rPr>
        <w:t>35,0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25 316,0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єдиного податку проти  2020 року склав </w:t>
      </w:r>
      <w:r>
        <w:rPr>
          <w:b/>
          <w:sz w:val="28"/>
          <w:szCs w:val="28"/>
        </w:rPr>
        <w:t>39,8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7 210,4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</w:t>
      </w:r>
      <w:r w:rsidRPr="00E3071C">
        <w:rPr>
          <w:b/>
          <w:sz w:val="28"/>
          <w:szCs w:val="28"/>
        </w:rPr>
        <w:t xml:space="preserve"> </w:t>
      </w:r>
    </w:p>
    <w:p w:rsidR="000400F3" w:rsidRPr="00E3071C" w:rsidRDefault="000400F3" w:rsidP="000400F3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Надходження акцизного податку </w:t>
      </w:r>
      <w:r>
        <w:rPr>
          <w:sz w:val="28"/>
          <w:szCs w:val="28"/>
        </w:rPr>
        <w:t>та</w:t>
      </w:r>
      <w:r w:rsidRPr="00E3071C">
        <w:rPr>
          <w:sz w:val="28"/>
          <w:szCs w:val="28"/>
        </w:rPr>
        <w:t xml:space="preserve"> рентної плати за використання інших природних ресурсів склали </w:t>
      </w:r>
      <w:r w:rsidRPr="00E3071C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8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17 722,1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 і  </w:t>
      </w:r>
      <w:r w:rsidRPr="00E3071C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2 367,8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від обсягу власних доходів загального фонду бюджету відповідно.  </w:t>
      </w:r>
    </w:p>
    <w:p w:rsidR="000400F3" w:rsidRPr="00CA49AE" w:rsidRDefault="000400F3" w:rsidP="000400F3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>
        <w:rPr>
          <w:sz w:val="28"/>
          <w:szCs w:val="28"/>
          <w:lang w:val="ru-RU"/>
        </w:rPr>
        <w:t xml:space="preserve">        </w:t>
      </w:r>
      <w:r w:rsidRPr="00E3071C">
        <w:rPr>
          <w:sz w:val="28"/>
          <w:szCs w:val="28"/>
        </w:rPr>
        <w:t xml:space="preserve">Офіційні трансферти до загального фонду бюджету склали  </w:t>
      </w:r>
      <w:r>
        <w:rPr>
          <w:b/>
          <w:sz w:val="28"/>
          <w:szCs w:val="28"/>
          <w:lang w:val="ru-RU"/>
        </w:rPr>
        <w:t>164 373,3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 xml:space="preserve">, </w:t>
      </w:r>
      <w:r>
        <w:rPr>
          <w:rFonts w:ascii="Times New Roman CYR" w:hAnsi="Times New Roman CYR"/>
          <w:bCs/>
          <w:sz w:val="28"/>
          <w:szCs w:val="20"/>
          <w:lang w:eastAsia="ru-RU"/>
        </w:rPr>
        <w:t>що складає 99,9%</w:t>
      </w:r>
      <w:r w:rsidRPr="00CA49AE">
        <w:rPr>
          <w:rFonts w:ascii="Times New Roman CYR" w:hAnsi="Times New Roman CYR"/>
          <w:bCs/>
          <w:sz w:val="28"/>
          <w:szCs w:val="20"/>
          <w:lang w:eastAsia="ru-RU"/>
        </w:rPr>
        <w:t xml:space="preserve"> від передбачених розписом доходів бюджету на звітний період.</w:t>
      </w:r>
    </w:p>
    <w:p w:rsidR="000400F3" w:rsidRPr="00436A17" w:rsidRDefault="000400F3" w:rsidP="000400F3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>До</w:t>
      </w:r>
      <w:r>
        <w:rPr>
          <w:sz w:val="28"/>
          <w:szCs w:val="28"/>
        </w:rPr>
        <w:t>ходи</w:t>
      </w:r>
      <w:r w:rsidRPr="00E3071C">
        <w:rPr>
          <w:sz w:val="28"/>
          <w:szCs w:val="28"/>
        </w:rPr>
        <w:t xml:space="preserve"> </w:t>
      </w:r>
      <w:r w:rsidRPr="00E3071C">
        <w:rPr>
          <w:i/>
          <w:sz w:val="28"/>
          <w:szCs w:val="28"/>
        </w:rPr>
        <w:t xml:space="preserve">спеціального фонду </w:t>
      </w:r>
      <w:r w:rsidRPr="00E3071C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склали</w:t>
      </w:r>
      <w:r w:rsidRPr="00E3071C">
        <w:rPr>
          <w:sz w:val="28"/>
          <w:szCs w:val="28"/>
        </w:rPr>
        <w:t xml:space="preserve"> </w:t>
      </w:r>
      <w:r w:rsidRPr="00C208B4">
        <w:rPr>
          <w:b/>
          <w:sz w:val="28"/>
          <w:szCs w:val="28"/>
        </w:rPr>
        <w:t>66 353,8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з яких </w:t>
      </w:r>
      <w:r>
        <w:rPr>
          <w:b/>
          <w:sz w:val="28"/>
          <w:szCs w:val="28"/>
        </w:rPr>
        <w:t>63 461,0</w:t>
      </w:r>
      <w:r w:rsidRPr="00E3071C">
        <w:rPr>
          <w:b/>
          <w:sz w:val="28"/>
          <w:szCs w:val="28"/>
        </w:rPr>
        <w:t> тис. грн</w:t>
      </w:r>
      <w:r w:rsidRPr="00E3071C">
        <w:rPr>
          <w:sz w:val="28"/>
          <w:szCs w:val="28"/>
        </w:rPr>
        <w:t xml:space="preserve">, або </w:t>
      </w:r>
      <w:r>
        <w:rPr>
          <w:b/>
          <w:sz w:val="28"/>
          <w:szCs w:val="28"/>
        </w:rPr>
        <w:t>95,6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складають власні надходження бюджетних установ і  </w:t>
      </w:r>
      <w:r>
        <w:rPr>
          <w:b/>
          <w:sz w:val="28"/>
          <w:szCs w:val="28"/>
        </w:rPr>
        <w:t>2 472,7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</w:t>
      </w:r>
      <w:r>
        <w:rPr>
          <w:b/>
          <w:sz w:val="28"/>
          <w:szCs w:val="28"/>
        </w:rPr>
        <w:t>3,7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</w:t>
      </w:r>
      <w:r w:rsidRPr="00436A17">
        <w:rPr>
          <w:sz w:val="28"/>
          <w:szCs w:val="28"/>
          <w:lang w:eastAsia="ru-RU"/>
        </w:rPr>
        <w:t>–</w:t>
      </w:r>
      <w:r w:rsidRPr="00E3071C">
        <w:rPr>
          <w:sz w:val="28"/>
          <w:szCs w:val="28"/>
        </w:rPr>
        <w:t xml:space="preserve"> </w:t>
      </w:r>
      <w:r w:rsidRPr="002E3CB3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бюджету розвитку, де </w:t>
      </w:r>
      <w:r>
        <w:rPr>
          <w:b/>
          <w:sz w:val="28"/>
          <w:szCs w:val="28"/>
        </w:rPr>
        <w:t>1 470,3</w:t>
      </w:r>
      <w:r w:rsidRPr="00E44EB8">
        <w:rPr>
          <w:b/>
          <w:sz w:val="28"/>
          <w:szCs w:val="28"/>
        </w:rPr>
        <w:t xml:space="preserve"> </w:t>
      </w:r>
      <w:proofErr w:type="spellStart"/>
      <w:r w:rsidRPr="00E44EB8">
        <w:rPr>
          <w:b/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 </w:t>
      </w:r>
      <w:r w:rsidRPr="00436A17">
        <w:rPr>
          <w:sz w:val="28"/>
          <w:szCs w:val="28"/>
          <w:lang w:eastAsia="ru-RU"/>
        </w:rPr>
        <w:t>–</w:t>
      </w:r>
      <w:r w:rsidRPr="00E3071C">
        <w:rPr>
          <w:sz w:val="28"/>
          <w:szCs w:val="28"/>
        </w:rPr>
        <w:t xml:space="preserve"> </w:t>
      </w:r>
      <w:r w:rsidRPr="00436A17">
        <w:rPr>
          <w:sz w:val="28"/>
          <w:szCs w:val="28"/>
          <w:lang w:eastAsia="ru-RU"/>
        </w:rPr>
        <w:t>кошти від продажу землі</w:t>
      </w:r>
      <w:r>
        <w:rPr>
          <w:sz w:val="28"/>
          <w:szCs w:val="28"/>
          <w:lang w:eastAsia="ru-RU"/>
        </w:rPr>
        <w:t xml:space="preserve">,  </w:t>
      </w:r>
      <w:r w:rsidRPr="00E44EB8">
        <w:rPr>
          <w:b/>
          <w:sz w:val="28"/>
          <w:szCs w:val="28"/>
          <w:lang w:eastAsia="ru-RU"/>
        </w:rPr>
        <w:t xml:space="preserve">2,4 </w:t>
      </w:r>
      <w:proofErr w:type="spellStart"/>
      <w:r w:rsidRPr="00E44EB8">
        <w:rPr>
          <w:b/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436A17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436A17">
        <w:rPr>
          <w:sz w:val="28"/>
          <w:szCs w:val="28"/>
          <w:lang w:eastAsia="ru-RU"/>
        </w:rPr>
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</w:t>
      </w:r>
      <w:r>
        <w:rPr>
          <w:sz w:val="28"/>
          <w:szCs w:val="28"/>
          <w:lang w:eastAsia="ru-RU"/>
        </w:rPr>
        <w:t xml:space="preserve">конструкцію) та придбання житла та </w:t>
      </w:r>
      <w:r w:rsidRPr="00C208B4">
        <w:rPr>
          <w:b/>
          <w:sz w:val="28"/>
          <w:szCs w:val="28"/>
          <w:lang w:eastAsia="ru-RU"/>
        </w:rPr>
        <w:t xml:space="preserve">1,0 </w:t>
      </w:r>
      <w:proofErr w:type="spellStart"/>
      <w:r w:rsidRPr="00C208B4">
        <w:rPr>
          <w:b/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 – інші субвенції з місцевого бюджету</w:t>
      </w:r>
      <w:r w:rsidRPr="00436A17">
        <w:rPr>
          <w:sz w:val="28"/>
          <w:szCs w:val="28"/>
          <w:lang w:eastAsia="ru-RU"/>
        </w:rPr>
        <w:t>.</w:t>
      </w:r>
    </w:p>
    <w:p w:rsidR="000400F3" w:rsidRPr="007D7D2B" w:rsidRDefault="000400F3" w:rsidP="000400F3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 xml:space="preserve">В цілому доходи бюджету </w:t>
      </w:r>
      <w:r>
        <w:rPr>
          <w:sz w:val="28"/>
          <w:szCs w:val="28"/>
        </w:rPr>
        <w:t xml:space="preserve">міської територіальної громади </w:t>
      </w:r>
      <w:r w:rsidRPr="00E3071C">
        <w:rPr>
          <w:sz w:val="28"/>
          <w:szCs w:val="28"/>
        </w:rPr>
        <w:t>станом на 01.</w:t>
      </w:r>
      <w:r>
        <w:rPr>
          <w:sz w:val="28"/>
          <w:szCs w:val="28"/>
        </w:rPr>
        <w:t>01</w:t>
      </w:r>
      <w:r w:rsidRPr="00E3071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E5944">
        <w:rPr>
          <w:sz w:val="28"/>
          <w:szCs w:val="28"/>
          <w:lang w:val="ru-RU"/>
        </w:rPr>
        <w:t xml:space="preserve"> </w:t>
      </w:r>
      <w:r w:rsidRPr="00E3071C">
        <w:rPr>
          <w:sz w:val="28"/>
          <w:szCs w:val="28"/>
        </w:rPr>
        <w:t xml:space="preserve">склали </w:t>
      </w:r>
      <w:r>
        <w:rPr>
          <w:b/>
          <w:sz w:val="28"/>
          <w:szCs w:val="28"/>
          <w:lang w:val="ru-RU"/>
        </w:rPr>
        <w:t>864 237,6</w:t>
      </w:r>
      <w:r w:rsidRPr="00E3071C">
        <w:rPr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61 121,6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7,6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229 281,4</w:t>
      </w:r>
      <w:r w:rsidRPr="00E3071C">
        <w:rPr>
          <w:b/>
          <w:sz w:val="28"/>
          <w:szCs w:val="28"/>
          <w:lang w:val="ru-RU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36,1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>, більше аналогічного показника за минул</w:t>
      </w:r>
      <w:r>
        <w:rPr>
          <w:sz w:val="28"/>
          <w:szCs w:val="28"/>
        </w:rPr>
        <w:t>ий</w:t>
      </w:r>
      <w:r w:rsidRPr="00E3071C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>к.</w:t>
      </w:r>
      <w:r w:rsidRPr="007D7D2B">
        <w:rPr>
          <w:sz w:val="28"/>
          <w:szCs w:val="28"/>
          <w:lang w:eastAsia="ru-RU"/>
        </w:rPr>
        <w:t xml:space="preserve"> </w:t>
      </w:r>
    </w:p>
    <w:p w:rsidR="000400F3" w:rsidRPr="00C8607D" w:rsidRDefault="000400F3" w:rsidP="000400F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0400F3" w:rsidRPr="00C8607D" w:rsidRDefault="000400F3" w:rsidP="000400F3">
      <w:pPr>
        <w:jc w:val="both"/>
        <w:rPr>
          <w:sz w:val="8"/>
          <w:szCs w:val="8"/>
        </w:rPr>
      </w:pPr>
    </w:p>
    <w:p w:rsidR="000400F3" w:rsidRPr="00C8607D" w:rsidRDefault="000400F3" w:rsidP="000400F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A76973" w:rsidRPr="00C8607D" w:rsidRDefault="00A76973" w:rsidP="00A7697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7C05DF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lastRenderedPageBreak/>
        <w:t>Станом на 01.</w:t>
      </w:r>
      <w:r w:rsidR="0022671C">
        <w:rPr>
          <w:szCs w:val="28"/>
        </w:rPr>
        <w:t>01</w:t>
      </w:r>
      <w:r>
        <w:rPr>
          <w:szCs w:val="28"/>
        </w:rPr>
        <w:t>.202</w:t>
      </w:r>
      <w:r w:rsidR="0022671C">
        <w:rPr>
          <w:szCs w:val="28"/>
        </w:rPr>
        <w:t>2</w:t>
      </w:r>
      <w:r>
        <w:rPr>
          <w:szCs w:val="28"/>
        </w:rPr>
        <w:t xml:space="preserve"> </w:t>
      </w:r>
      <w:r w:rsidRPr="00A42B69">
        <w:rPr>
          <w:szCs w:val="28"/>
        </w:rPr>
        <w:t xml:space="preserve">року виконання бюджету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територіальної громади</w:t>
      </w:r>
      <w:r w:rsidRPr="00A42B69">
        <w:rPr>
          <w:szCs w:val="28"/>
        </w:rPr>
        <w:t xml:space="preserve"> </w:t>
      </w:r>
      <w:r w:rsidRPr="002F4574">
        <w:rPr>
          <w:b/>
          <w:szCs w:val="28"/>
          <w:u w:val="single"/>
        </w:rPr>
        <w:t>по видатках та кредитуванню</w:t>
      </w:r>
      <w:r w:rsidRPr="00A42B69">
        <w:rPr>
          <w:szCs w:val="28"/>
        </w:rPr>
        <w:t xml:space="preserve"> </w:t>
      </w:r>
      <w:r w:rsidRPr="00C01689">
        <w:rPr>
          <w:szCs w:val="28"/>
        </w:rPr>
        <w:t xml:space="preserve">становить </w:t>
      </w:r>
      <w:r w:rsidR="0022671C">
        <w:rPr>
          <w:b/>
          <w:szCs w:val="28"/>
          <w:lang w:val="ru-RU"/>
        </w:rPr>
        <w:t>94,0</w:t>
      </w:r>
      <w:r>
        <w:rPr>
          <w:szCs w:val="28"/>
        </w:rPr>
        <w:t>% до уточненого плану, у</w:t>
      </w:r>
      <w:r w:rsidRPr="00C01689">
        <w:rPr>
          <w:szCs w:val="28"/>
        </w:rPr>
        <w:t xml:space="preserve"> тому числі: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 фонду</w:t>
      </w:r>
      <w:r w:rsidRPr="00C01689">
        <w:rPr>
          <w:szCs w:val="28"/>
        </w:rPr>
        <w:t xml:space="preserve"> – </w:t>
      </w:r>
      <w:r w:rsidR="0022671C">
        <w:rPr>
          <w:b/>
          <w:szCs w:val="28"/>
          <w:lang w:val="ru-RU"/>
        </w:rPr>
        <w:t>97,2</w:t>
      </w:r>
      <w:r w:rsidRPr="00C01689">
        <w:rPr>
          <w:szCs w:val="28"/>
        </w:rPr>
        <w:t xml:space="preserve">%,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 фонду</w:t>
      </w:r>
      <w:r w:rsidRPr="002F4574">
        <w:rPr>
          <w:b/>
          <w:szCs w:val="28"/>
        </w:rPr>
        <w:t xml:space="preserve"> </w:t>
      </w:r>
      <w:r w:rsidRPr="00C01689">
        <w:rPr>
          <w:szCs w:val="28"/>
        </w:rPr>
        <w:t xml:space="preserve">– </w:t>
      </w:r>
      <w:r w:rsidR="0022671C">
        <w:rPr>
          <w:b/>
          <w:szCs w:val="28"/>
        </w:rPr>
        <w:t>81,1</w:t>
      </w:r>
      <w:r w:rsidRPr="00C01689">
        <w:rPr>
          <w:szCs w:val="28"/>
        </w:rPr>
        <w:t xml:space="preserve">%.  Тобто, при уточненому плані </w:t>
      </w:r>
      <w:r>
        <w:rPr>
          <w:szCs w:val="28"/>
        </w:rPr>
        <w:t xml:space="preserve">на </w:t>
      </w:r>
      <w:r w:rsidRPr="00C01689">
        <w:rPr>
          <w:szCs w:val="28"/>
        </w:rPr>
        <w:t>20</w:t>
      </w:r>
      <w:r>
        <w:rPr>
          <w:szCs w:val="28"/>
        </w:rPr>
        <w:t>21</w:t>
      </w:r>
      <w:r w:rsidRPr="00C01689">
        <w:rPr>
          <w:szCs w:val="28"/>
        </w:rPr>
        <w:t xml:space="preserve"> р</w:t>
      </w:r>
      <w:r w:rsidR="0022671C">
        <w:rPr>
          <w:szCs w:val="28"/>
        </w:rPr>
        <w:t>і</w:t>
      </w:r>
      <w:r w:rsidRPr="00C01689">
        <w:rPr>
          <w:szCs w:val="28"/>
        </w:rPr>
        <w:t xml:space="preserve">к </w:t>
      </w:r>
      <w:r>
        <w:rPr>
          <w:szCs w:val="28"/>
        </w:rPr>
        <w:t xml:space="preserve">в сумі </w:t>
      </w:r>
      <w:r w:rsidR="0022671C">
        <w:rPr>
          <w:b/>
          <w:szCs w:val="28"/>
        </w:rPr>
        <w:t>908 838,4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22671C">
        <w:rPr>
          <w:b/>
          <w:szCs w:val="28"/>
        </w:rPr>
        <w:t>854 450,7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у тому числі по видатках </w:t>
      </w:r>
      <w:r w:rsidR="0022671C">
        <w:rPr>
          <w:b/>
          <w:szCs w:val="28"/>
        </w:rPr>
        <w:t>854 526,9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,</w:t>
      </w:r>
      <w:r w:rsidRPr="00C01689">
        <w:rPr>
          <w:szCs w:val="28"/>
        </w:rPr>
        <w:t xml:space="preserve"> по кредитуванню</w:t>
      </w:r>
      <w:r>
        <w:rPr>
          <w:szCs w:val="28"/>
        </w:rPr>
        <w:t xml:space="preserve"> повернуто </w:t>
      </w:r>
      <w:r w:rsidRPr="00E94300">
        <w:rPr>
          <w:szCs w:val="28"/>
        </w:rPr>
        <w:t>”-”</w:t>
      </w:r>
      <w:r>
        <w:rPr>
          <w:szCs w:val="28"/>
          <w:lang w:val="ru-RU"/>
        </w:rPr>
        <w:t xml:space="preserve"> </w:t>
      </w:r>
      <w:r w:rsidR="0022671C">
        <w:rPr>
          <w:b/>
          <w:szCs w:val="28"/>
          <w:lang w:val="ru-RU"/>
        </w:rPr>
        <w:t>76,2</w:t>
      </w:r>
      <w:r>
        <w:rPr>
          <w:b/>
          <w:szCs w:val="28"/>
        </w:rPr>
        <w:t> </w:t>
      </w:r>
      <w:proofErr w:type="spellStart"/>
      <w:r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. Обсяг видатків збільшився у порівнянні з аналогічним періодом минулого року на </w:t>
      </w:r>
      <w:r w:rsidR="003B43B8">
        <w:rPr>
          <w:b/>
          <w:szCs w:val="28"/>
          <w:lang w:val="ru-RU"/>
        </w:rPr>
        <w:t>220 714,3</w:t>
      </w:r>
      <w:r w:rsidR="00176AD3">
        <w:rPr>
          <w:b/>
          <w:szCs w:val="28"/>
          <w:lang w:val="ru-RU"/>
        </w:rPr>
        <w:t> 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3B43B8">
        <w:rPr>
          <w:b/>
          <w:szCs w:val="28"/>
        </w:rPr>
        <w:t>34,8</w:t>
      </w:r>
      <w:r w:rsidRPr="00DD6F79">
        <w:rPr>
          <w:szCs w:val="28"/>
        </w:rPr>
        <w:t>%.</w:t>
      </w:r>
    </w:p>
    <w:p w:rsidR="007C05DF" w:rsidRPr="00C01689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037991">
        <w:rPr>
          <w:b/>
          <w:szCs w:val="28"/>
        </w:rPr>
        <w:t>727 633,6</w:t>
      </w:r>
      <w:r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037991">
        <w:rPr>
          <w:b/>
          <w:szCs w:val="28"/>
        </w:rPr>
        <w:t>707 532,0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, що </w:t>
      </w:r>
      <w:r w:rsidRPr="00DD6F79">
        <w:rPr>
          <w:szCs w:val="28"/>
        </w:rPr>
        <w:t xml:space="preserve">на </w:t>
      </w:r>
      <w:r w:rsidR="006B113F">
        <w:rPr>
          <w:b/>
          <w:szCs w:val="28"/>
          <w:lang w:val="ru-RU"/>
        </w:rPr>
        <w:t>189 519,2 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F3661B" w:rsidRPr="006B113F">
        <w:rPr>
          <w:b/>
          <w:szCs w:val="28"/>
        </w:rPr>
        <w:t>36,</w:t>
      </w:r>
      <w:r w:rsidR="006B113F" w:rsidRPr="006B113F">
        <w:rPr>
          <w:b/>
          <w:szCs w:val="28"/>
        </w:rPr>
        <w:t>6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 більше рівня минулого року.</w:t>
      </w:r>
    </w:p>
    <w:p w:rsidR="007C05DF" w:rsidRPr="00F25F58" w:rsidRDefault="007C05DF" w:rsidP="007C05D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BD1E6E">
        <w:rPr>
          <w:b/>
          <w:szCs w:val="28"/>
        </w:rPr>
        <w:t>181 204,8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виконано</w:t>
      </w:r>
      <w:r>
        <w:rPr>
          <w:szCs w:val="28"/>
        </w:rPr>
        <w:t xml:space="preserve"> </w:t>
      </w:r>
      <w:r w:rsidR="00BD1E6E">
        <w:rPr>
          <w:b/>
          <w:szCs w:val="28"/>
        </w:rPr>
        <w:t>146 918,7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B071BA">
        <w:rPr>
          <w:b/>
          <w:szCs w:val="28"/>
        </w:rPr>
        <w:t>146 994,9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B071BA">
        <w:rPr>
          <w:b/>
          <w:szCs w:val="28"/>
        </w:rPr>
        <w:t>76,2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. У порівнянні з аналогічним періодом минулого року обсяг видатків зріс на </w:t>
      </w:r>
      <w:r w:rsidR="00F07402">
        <w:rPr>
          <w:b/>
          <w:szCs w:val="28"/>
        </w:rPr>
        <w:t>31 195,1</w:t>
      </w:r>
      <w:r w:rsidRPr="009E0CFE">
        <w:rPr>
          <w:b/>
          <w:szCs w:val="28"/>
        </w:rPr>
        <w:t xml:space="preserve"> </w:t>
      </w:r>
      <w:proofErr w:type="spellStart"/>
      <w:r w:rsidRPr="009E0CFE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 або </w:t>
      </w:r>
      <w:r w:rsidR="00FD4437">
        <w:rPr>
          <w:szCs w:val="28"/>
        </w:rPr>
        <w:t xml:space="preserve">на </w:t>
      </w:r>
      <w:r w:rsidR="00F07402">
        <w:rPr>
          <w:b/>
          <w:szCs w:val="28"/>
        </w:rPr>
        <w:t>2</w:t>
      </w:r>
      <w:r w:rsidR="00534529">
        <w:rPr>
          <w:b/>
          <w:szCs w:val="28"/>
        </w:rPr>
        <w:t>6</w:t>
      </w:r>
      <w:r w:rsidR="00F07402">
        <w:rPr>
          <w:b/>
          <w:szCs w:val="28"/>
        </w:rPr>
        <w:t>,</w:t>
      </w:r>
      <w:r w:rsidR="00534529">
        <w:rPr>
          <w:b/>
          <w:szCs w:val="28"/>
        </w:rPr>
        <w:t>9</w:t>
      </w:r>
      <w:bookmarkStart w:id="0" w:name="_GoBack"/>
      <w:bookmarkEnd w:id="0"/>
      <w:r w:rsidRPr="009E0CFE">
        <w:rPr>
          <w:szCs w:val="28"/>
        </w:rPr>
        <w:t xml:space="preserve"> %.</w:t>
      </w:r>
    </w:p>
    <w:p w:rsidR="007C05DF" w:rsidRDefault="007C05DF" w:rsidP="007C05DF">
      <w:pPr>
        <w:ind w:firstLine="567"/>
        <w:jc w:val="both"/>
        <w:rPr>
          <w:b/>
          <w:sz w:val="27"/>
          <w:szCs w:val="27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Pr="00A42B69">
        <w:rPr>
          <w:szCs w:val="28"/>
        </w:rPr>
        <w:t>ачальник фінансо</w:t>
      </w:r>
      <w:r>
        <w:rPr>
          <w:szCs w:val="28"/>
        </w:rPr>
        <w:t>вого управління                                          Валентина ТАЦЮК</w:t>
      </w:r>
    </w:p>
    <w:p w:rsidR="009D6195" w:rsidRDefault="009D6195" w:rsidP="009D6195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</w:p>
    <w:p w:rsidR="009D6195" w:rsidRPr="00A30E24" w:rsidRDefault="00D474F1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Олена Хандучка</w:t>
      </w:r>
      <w:r w:rsidR="009D6195">
        <w:rPr>
          <w:sz w:val="20"/>
        </w:rPr>
        <w:t xml:space="preserve"> </w:t>
      </w:r>
      <w:r w:rsidR="009D6195" w:rsidRPr="00A30E24">
        <w:rPr>
          <w:sz w:val="20"/>
        </w:rPr>
        <w:t>2-43-83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Ірина Павельчук </w:t>
      </w:r>
      <w:r w:rsidRPr="00A30E24">
        <w:rPr>
          <w:sz w:val="20"/>
        </w:rPr>
        <w:t xml:space="preserve">3-12-38 </w:t>
      </w:r>
    </w:p>
    <w:p w:rsidR="009D6195" w:rsidRDefault="009D6195" w:rsidP="009D6195">
      <w:pPr>
        <w:pStyle w:val="a3"/>
        <w:tabs>
          <w:tab w:val="left" w:pos="567"/>
        </w:tabs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176A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761"/>
    <w:rsid w:val="00032ABA"/>
    <w:rsid w:val="0003432C"/>
    <w:rsid w:val="00037622"/>
    <w:rsid w:val="00037991"/>
    <w:rsid w:val="000400F3"/>
    <w:rsid w:val="00040864"/>
    <w:rsid w:val="000412D9"/>
    <w:rsid w:val="000414FD"/>
    <w:rsid w:val="00041BBB"/>
    <w:rsid w:val="000440E8"/>
    <w:rsid w:val="00050E0C"/>
    <w:rsid w:val="00054B50"/>
    <w:rsid w:val="00056524"/>
    <w:rsid w:val="00057876"/>
    <w:rsid w:val="00057BD5"/>
    <w:rsid w:val="00060109"/>
    <w:rsid w:val="00066BDB"/>
    <w:rsid w:val="000672BE"/>
    <w:rsid w:val="00067889"/>
    <w:rsid w:val="00070124"/>
    <w:rsid w:val="00070327"/>
    <w:rsid w:val="0007506F"/>
    <w:rsid w:val="000819A4"/>
    <w:rsid w:val="000836D1"/>
    <w:rsid w:val="000867E7"/>
    <w:rsid w:val="0009674A"/>
    <w:rsid w:val="00096B9C"/>
    <w:rsid w:val="0009778D"/>
    <w:rsid w:val="000A1292"/>
    <w:rsid w:val="000A28C8"/>
    <w:rsid w:val="000A6A11"/>
    <w:rsid w:val="000B2730"/>
    <w:rsid w:val="000B56DD"/>
    <w:rsid w:val="000B58D7"/>
    <w:rsid w:val="000B642B"/>
    <w:rsid w:val="000B66B4"/>
    <w:rsid w:val="000C3E8A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40075"/>
    <w:rsid w:val="00140AD3"/>
    <w:rsid w:val="00142C39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0343"/>
    <w:rsid w:val="001F3190"/>
    <w:rsid w:val="00200EA1"/>
    <w:rsid w:val="00205A16"/>
    <w:rsid w:val="00210411"/>
    <w:rsid w:val="00217A3E"/>
    <w:rsid w:val="0022671C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27F3"/>
    <w:rsid w:val="002C726B"/>
    <w:rsid w:val="002D1F23"/>
    <w:rsid w:val="002D4C8A"/>
    <w:rsid w:val="002E1C59"/>
    <w:rsid w:val="002E4E06"/>
    <w:rsid w:val="002F0219"/>
    <w:rsid w:val="002F0BC4"/>
    <w:rsid w:val="002F457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6AA1"/>
    <w:rsid w:val="00316ADF"/>
    <w:rsid w:val="00321763"/>
    <w:rsid w:val="0032368D"/>
    <w:rsid w:val="00323856"/>
    <w:rsid w:val="003330F3"/>
    <w:rsid w:val="00334280"/>
    <w:rsid w:val="00341250"/>
    <w:rsid w:val="00344121"/>
    <w:rsid w:val="00350C01"/>
    <w:rsid w:val="00351292"/>
    <w:rsid w:val="003543A4"/>
    <w:rsid w:val="00355C4A"/>
    <w:rsid w:val="003659CF"/>
    <w:rsid w:val="00365F3A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2E3A"/>
    <w:rsid w:val="003A4A7E"/>
    <w:rsid w:val="003B04B5"/>
    <w:rsid w:val="003B29BD"/>
    <w:rsid w:val="003B43B8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222E5"/>
    <w:rsid w:val="00442455"/>
    <w:rsid w:val="004517B0"/>
    <w:rsid w:val="00473517"/>
    <w:rsid w:val="004769B0"/>
    <w:rsid w:val="004769BD"/>
    <w:rsid w:val="004806C2"/>
    <w:rsid w:val="00486B51"/>
    <w:rsid w:val="0049115D"/>
    <w:rsid w:val="004971D6"/>
    <w:rsid w:val="004A5080"/>
    <w:rsid w:val="004A679D"/>
    <w:rsid w:val="004B1D0F"/>
    <w:rsid w:val="004B3C45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E620D"/>
    <w:rsid w:val="004E7E58"/>
    <w:rsid w:val="004F0E0E"/>
    <w:rsid w:val="004F3156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52AD"/>
    <w:rsid w:val="00516F3A"/>
    <w:rsid w:val="00524426"/>
    <w:rsid w:val="00525470"/>
    <w:rsid w:val="005266C6"/>
    <w:rsid w:val="00527DBC"/>
    <w:rsid w:val="00530CC6"/>
    <w:rsid w:val="00532D4A"/>
    <w:rsid w:val="00534529"/>
    <w:rsid w:val="0053656D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51F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E2EC6"/>
    <w:rsid w:val="005E4DE3"/>
    <w:rsid w:val="005F1890"/>
    <w:rsid w:val="005F3C6B"/>
    <w:rsid w:val="005F463A"/>
    <w:rsid w:val="00600CFD"/>
    <w:rsid w:val="006018F6"/>
    <w:rsid w:val="006021B1"/>
    <w:rsid w:val="0060354D"/>
    <w:rsid w:val="0060460B"/>
    <w:rsid w:val="006061B7"/>
    <w:rsid w:val="0060645F"/>
    <w:rsid w:val="00610EB1"/>
    <w:rsid w:val="00611824"/>
    <w:rsid w:val="00612293"/>
    <w:rsid w:val="00612EB5"/>
    <w:rsid w:val="00616EE9"/>
    <w:rsid w:val="00627DBF"/>
    <w:rsid w:val="006317D4"/>
    <w:rsid w:val="0063719D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30B2"/>
    <w:rsid w:val="00685B40"/>
    <w:rsid w:val="00685DA4"/>
    <w:rsid w:val="00690443"/>
    <w:rsid w:val="00691819"/>
    <w:rsid w:val="00694564"/>
    <w:rsid w:val="006B02B5"/>
    <w:rsid w:val="006B113F"/>
    <w:rsid w:val="006B17AF"/>
    <w:rsid w:val="006B4F59"/>
    <w:rsid w:val="006B5A20"/>
    <w:rsid w:val="006B75BC"/>
    <w:rsid w:val="006C02AD"/>
    <w:rsid w:val="006C0985"/>
    <w:rsid w:val="006C1DCB"/>
    <w:rsid w:val="006C57C7"/>
    <w:rsid w:val="006D1488"/>
    <w:rsid w:val="006D1A86"/>
    <w:rsid w:val="006D3ADC"/>
    <w:rsid w:val="006E6114"/>
    <w:rsid w:val="006E7BB4"/>
    <w:rsid w:val="006F0A4C"/>
    <w:rsid w:val="006F0EFB"/>
    <w:rsid w:val="006F2B4A"/>
    <w:rsid w:val="00700BAA"/>
    <w:rsid w:val="00700C97"/>
    <w:rsid w:val="00702AD7"/>
    <w:rsid w:val="00706F2C"/>
    <w:rsid w:val="00710F9A"/>
    <w:rsid w:val="00712383"/>
    <w:rsid w:val="00712A99"/>
    <w:rsid w:val="00714642"/>
    <w:rsid w:val="00715557"/>
    <w:rsid w:val="00717041"/>
    <w:rsid w:val="00721A71"/>
    <w:rsid w:val="00730420"/>
    <w:rsid w:val="00731086"/>
    <w:rsid w:val="00731415"/>
    <w:rsid w:val="00731A8C"/>
    <w:rsid w:val="007376AD"/>
    <w:rsid w:val="0074703A"/>
    <w:rsid w:val="00752C81"/>
    <w:rsid w:val="00753013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05DF"/>
    <w:rsid w:val="007C1A15"/>
    <w:rsid w:val="007C7C78"/>
    <w:rsid w:val="007D2C16"/>
    <w:rsid w:val="007D6A06"/>
    <w:rsid w:val="007D7F77"/>
    <w:rsid w:val="007E04F6"/>
    <w:rsid w:val="007E2326"/>
    <w:rsid w:val="007E4F24"/>
    <w:rsid w:val="007E782B"/>
    <w:rsid w:val="008042C8"/>
    <w:rsid w:val="0081126D"/>
    <w:rsid w:val="00820CC4"/>
    <w:rsid w:val="0082595C"/>
    <w:rsid w:val="00825FA7"/>
    <w:rsid w:val="00832412"/>
    <w:rsid w:val="00851168"/>
    <w:rsid w:val="008575D7"/>
    <w:rsid w:val="008615B8"/>
    <w:rsid w:val="00861777"/>
    <w:rsid w:val="00867FC9"/>
    <w:rsid w:val="00870373"/>
    <w:rsid w:val="00871490"/>
    <w:rsid w:val="00873D6A"/>
    <w:rsid w:val="008746AC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1F6"/>
    <w:rsid w:val="008D1504"/>
    <w:rsid w:val="008D1A10"/>
    <w:rsid w:val="008E6152"/>
    <w:rsid w:val="008F066E"/>
    <w:rsid w:val="008F36D5"/>
    <w:rsid w:val="008F5A86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2D7D"/>
    <w:rsid w:val="00943292"/>
    <w:rsid w:val="00944056"/>
    <w:rsid w:val="00945C60"/>
    <w:rsid w:val="00946A46"/>
    <w:rsid w:val="0095408A"/>
    <w:rsid w:val="0095482B"/>
    <w:rsid w:val="00956232"/>
    <w:rsid w:val="009615BB"/>
    <w:rsid w:val="009674DD"/>
    <w:rsid w:val="0097266B"/>
    <w:rsid w:val="00972A6D"/>
    <w:rsid w:val="00973F9C"/>
    <w:rsid w:val="0097525B"/>
    <w:rsid w:val="00976AF5"/>
    <w:rsid w:val="0097729F"/>
    <w:rsid w:val="00985BEF"/>
    <w:rsid w:val="0099730F"/>
    <w:rsid w:val="009A0A6A"/>
    <w:rsid w:val="009A4A9C"/>
    <w:rsid w:val="009A6A06"/>
    <w:rsid w:val="009B399F"/>
    <w:rsid w:val="009B3D50"/>
    <w:rsid w:val="009C0023"/>
    <w:rsid w:val="009C2582"/>
    <w:rsid w:val="009C25F6"/>
    <w:rsid w:val="009C5BFF"/>
    <w:rsid w:val="009D6195"/>
    <w:rsid w:val="009E0CFE"/>
    <w:rsid w:val="009E7766"/>
    <w:rsid w:val="009F695D"/>
    <w:rsid w:val="009F7854"/>
    <w:rsid w:val="00A02C27"/>
    <w:rsid w:val="00A05A90"/>
    <w:rsid w:val="00A0741A"/>
    <w:rsid w:val="00A1250F"/>
    <w:rsid w:val="00A13E37"/>
    <w:rsid w:val="00A14EEA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223F"/>
    <w:rsid w:val="00A652DA"/>
    <w:rsid w:val="00A74B95"/>
    <w:rsid w:val="00A759F4"/>
    <w:rsid w:val="00A76973"/>
    <w:rsid w:val="00A769B8"/>
    <w:rsid w:val="00A77C0F"/>
    <w:rsid w:val="00A813E8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3A4"/>
    <w:rsid w:val="00AC5ADF"/>
    <w:rsid w:val="00AD01B3"/>
    <w:rsid w:val="00AD1243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B02445"/>
    <w:rsid w:val="00B02D0B"/>
    <w:rsid w:val="00B06E76"/>
    <w:rsid w:val="00B071BA"/>
    <w:rsid w:val="00B07C5A"/>
    <w:rsid w:val="00B11B40"/>
    <w:rsid w:val="00B2026A"/>
    <w:rsid w:val="00B224C3"/>
    <w:rsid w:val="00B2375D"/>
    <w:rsid w:val="00B2530C"/>
    <w:rsid w:val="00B27762"/>
    <w:rsid w:val="00B306F7"/>
    <w:rsid w:val="00B31D0C"/>
    <w:rsid w:val="00B333AF"/>
    <w:rsid w:val="00B37C0A"/>
    <w:rsid w:val="00B42A77"/>
    <w:rsid w:val="00B50A80"/>
    <w:rsid w:val="00B552A3"/>
    <w:rsid w:val="00B568AD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9700B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1E6E"/>
    <w:rsid w:val="00BD6E05"/>
    <w:rsid w:val="00BD7944"/>
    <w:rsid w:val="00BE2D5A"/>
    <w:rsid w:val="00BF1482"/>
    <w:rsid w:val="00BF5614"/>
    <w:rsid w:val="00BF63DB"/>
    <w:rsid w:val="00BF7A0E"/>
    <w:rsid w:val="00BF7E71"/>
    <w:rsid w:val="00C01689"/>
    <w:rsid w:val="00C059E9"/>
    <w:rsid w:val="00C05B6F"/>
    <w:rsid w:val="00C10A32"/>
    <w:rsid w:val="00C1400C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20DA"/>
    <w:rsid w:val="00C85B03"/>
    <w:rsid w:val="00C8607D"/>
    <w:rsid w:val="00C8671D"/>
    <w:rsid w:val="00C91364"/>
    <w:rsid w:val="00C94F22"/>
    <w:rsid w:val="00CA178E"/>
    <w:rsid w:val="00CA2311"/>
    <w:rsid w:val="00CA3D24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26155"/>
    <w:rsid w:val="00D30B2F"/>
    <w:rsid w:val="00D31F67"/>
    <w:rsid w:val="00D37221"/>
    <w:rsid w:val="00D40F23"/>
    <w:rsid w:val="00D41713"/>
    <w:rsid w:val="00D4194E"/>
    <w:rsid w:val="00D42767"/>
    <w:rsid w:val="00D474F1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1E2A"/>
    <w:rsid w:val="00D924B1"/>
    <w:rsid w:val="00D9681D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41"/>
    <w:rsid w:val="00DD0ED1"/>
    <w:rsid w:val="00DD6F79"/>
    <w:rsid w:val="00DE3FF2"/>
    <w:rsid w:val="00DE67C0"/>
    <w:rsid w:val="00DF5F26"/>
    <w:rsid w:val="00DF780C"/>
    <w:rsid w:val="00DF7AA6"/>
    <w:rsid w:val="00E02F27"/>
    <w:rsid w:val="00E1080F"/>
    <w:rsid w:val="00E17DA2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2EE4"/>
    <w:rsid w:val="00E63603"/>
    <w:rsid w:val="00E65730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5ED2"/>
    <w:rsid w:val="00EF733F"/>
    <w:rsid w:val="00F00EC8"/>
    <w:rsid w:val="00F022B3"/>
    <w:rsid w:val="00F032E1"/>
    <w:rsid w:val="00F04BCD"/>
    <w:rsid w:val="00F06AC0"/>
    <w:rsid w:val="00F07402"/>
    <w:rsid w:val="00F21598"/>
    <w:rsid w:val="00F2164C"/>
    <w:rsid w:val="00F24104"/>
    <w:rsid w:val="00F25691"/>
    <w:rsid w:val="00F25F58"/>
    <w:rsid w:val="00F328C0"/>
    <w:rsid w:val="00F33502"/>
    <w:rsid w:val="00F3661B"/>
    <w:rsid w:val="00F3788D"/>
    <w:rsid w:val="00F4306A"/>
    <w:rsid w:val="00F50A05"/>
    <w:rsid w:val="00F5232F"/>
    <w:rsid w:val="00F53087"/>
    <w:rsid w:val="00F56FBB"/>
    <w:rsid w:val="00F60BF8"/>
    <w:rsid w:val="00F639A2"/>
    <w:rsid w:val="00F64F44"/>
    <w:rsid w:val="00F651BD"/>
    <w:rsid w:val="00F677F9"/>
    <w:rsid w:val="00F67B1B"/>
    <w:rsid w:val="00F7133D"/>
    <w:rsid w:val="00F73B5E"/>
    <w:rsid w:val="00F763C0"/>
    <w:rsid w:val="00F76E93"/>
    <w:rsid w:val="00F77D90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3B28"/>
    <w:rsid w:val="00FD4437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1934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Павельчук Іра</cp:lastModifiedBy>
  <cp:revision>17</cp:revision>
  <cp:lastPrinted>2022-01-18T09:38:00Z</cp:lastPrinted>
  <dcterms:created xsi:type="dcterms:W3CDTF">2022-01-13T13:21:00Z</dcterms:created>
  <dcterms:modified xsi:type="dcterms:W3CDTF">2022-01-18T09:52:00Z</dcterms:modified>
</cp:coreProperties>
</file>