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AE7D0D">
        <w:rPr>
          <w:b/>
          <w:sz w:val="32"/>
          <w:szCs w:val="32"/>
        </w:rPr>
        <w:t>грудень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992A70" w:rsidRPr="00FA74E3" w:rsidRDefault="00992A70" w:rsidP="00992A70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FA74E3">
        <w:rPr>
          <w:sz w:val="28"/>
          <w:szCs w:val="28"/>
        </w:rPr>
        <w:t xml:space="preserve">За даними звіту управління Державної казначейської служби України у </w:t>
      </w:r>
      <w:proofErr w:type="spellStart"/>
      <w:r w:rsidRPr="00FA74E3">
        <w:rPr>
          <w:sz w:val="28"/>
          <w:szCs w:val="28"/>
        </w:rPr>
        <w:t>м.Вараші</w:t>
      </w:r>
      <w:proofErr w:type="spellEnd"/>
      <w:r w:rsidRPr="00FA74E3">
        <w:rPr>
          <w:sz w:val="28"/>
          <w:szCs w:val="28"/>
        </w:rPr>
        <w:t xml:space="preserve"> про виконання місцевих бюджетів за січень-</w:t>
      </w:r>
      <w:r>
        <w:rPr>
          <w:sz w:val="28"/>
          <w:szCs w:val="28"/>
        </w:rPr>
        <w:t>грудень</w:t>
      </w:r>
      <w:r w:rsidRPr="00FA74E3">
        <w:rPr>
          <w:sz w:val="28"/>
          <w:szCs w:val="28"/>
        </w:rPr>
        <w:t xml:space="preserve"> 2025 року надходження до </w:t>
      </w:r>
      <w:r w:rsidRPr="00FA74E3">
        <w:rPr>
          <w:i/>
          <w:sz w:val="28"/>
          <w:szCs w:val="28"/>
        </w:rPr>
        <w:t>загального фонду</w:t>
      </w:r>
      <w:r w:rsidRPr="00FA74E3">
        <w:rPr>
          <w:sz w:val="28"/>
          <w:szCs w:val="28"/>
        </w:rPr>
        <w:t xml:space="preserve"> бюджету Вараської міської територіальної громади склали </w:t>
      </w:r>
      <w:r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млрд 385 </w:t>
      </w:r>
      <w:r w:rsidRPr="00FA74E3">
        <w:rPr>
          <w:b/>
          <w:sz w:val="28"/>
          <w:szCs w:val="28"/>
        </w:rPr>
        <w:t>млн </w:t>
      </w:r>
      <w:r>
        <w:rPr>
          <w:b/>
          <w:sz w:val="28"/>
          <w:szCs w:val="28"/>
        </w:rPr>
        <w:t>23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490</w:t>
      </w:r>
      <w:r w:rsidRPr="00FA74E3">
        <w:rPr>
          <w:b/>
          <w:sz w:val="28"/>
          <w:szCs w:val="28"/>
        </w:rPr>
        <w:t xml:space="preserve"> грн.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 xml:space="preserve">Доходи загального фонду </w:t>
      </w:r>
      <w:r w:rsidRPr="00FA74E3">
        <w:rPr>
          <w:sz w:val="28"/>
          <w:szCs w:val="28"/>
        </w:rPr>
        <w:t xml:space="preserve">бюджету (без урахування офіційних трансфертів) склали </w:t>
      </w:r>
      <w:r w:rsidRPr="00BD7624">
        <w:rPr>
          <w:b/>
          <w:sz w:val="28"/>
          <w:szCs w:val="28"/>
        </w:rPr>
        <w:t xml:space="preserve">1 млрд </w:t>
      </w:r>
      <w:r>
        <w:rPr>
          <w:b/>
          <w:sz w:val="28"/>
          <w:szCs w:val="28"/>
          <w:lang w:val="ru-RU"/>
        </w:rPr>
        <w:t>145</w:t>
      </w:r>
      <w:r w:rsidRPr="00FA74E3">
        <w:rPr>
          <w:b/>
          <w:sz w:val="28"/>
          <w:szCs w:val="28"/>
        </w:rPr>
        <w:t> </w:t>
      </w:r>
      <w:r w:rsidRPr="00FA74E3">
        <w:rPr>
          <w:b/>
          <w:sz w:val="28"/>
          <w:szCs w:val="28"/>
          <w:lang w:val="ru-RU"/>
        </w:rPr>
        <w:t>млн </w:t>
      </w:r>
      <w:r>
        <w:rPr>
          <w:b/>
          <w:sz w:val="28"/>
          <w:szCs w:val="28"/>
          <w:lang w:val="ru-RU"/>
        </w:rPr>
        <w:t xml:space="preserve">180 </w:t>
      </w:r>
      <w:r w:rsidRPr="00FA74E3">
        <w:rPr>
          <w:b/>
          <w:sz w:val="28"/>
          <w:szCs w:val="28"/>
          <w:lang w:val="ru-RU"/>
        </w:rPr>
        <w:t>тис.</w:t>
      </w:r>
      <w:r w:rsidRPr="00FA74E3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407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становить </w:t>
      </w:r>
      <w:r w:rsidRPr="00FA74E3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>5</w:t>
      </w:r>
      <w:r w:rsidRPr="00FA74E3">
        <w:rPr>
          <w:b/>
          <w:sz w:val="28"/>
          <w:szCs w:val="28"/>
          <w:lang w:val="ru-RU"/>
        </w:rPr>
        <w:t xml:space="preserve">% </w:t>
      </w:r>
      <w:r w:rsidRPr="00FA74E3">
        <w:rPr>
          <w:b/>
          <w:sz w:val="28"/>
          <w:szCs w:val="28"/>
        </w:rPr>
        <w:t>(</w:t>
      </w:r>
      <w:r w:rsidRPr="00FA74E3">
        <w:rPr>
          <w:sz w:val="28"/>
          <w:szCs w:val="28"/>
        </w:rPr>
        <w:t>+</w:t>
      </w:r>
      <w:r>
        <w:rPr>
          <w:b/>
          <w:sz w:val="28"/>
          <w:szCs w:val="28"/>
          <w:lang w:val="ru-RU"/>
        </w:rPr>
        <w:t>49</w:t>
      </w:r>
      <w:r w:rsidRPr="00FA74E3">
        <w:rPr>
          <w:b/>
          <w:sz w:val="28"/>
          <w:szCs w:val="28"/>
          <w:lang w:val="ru-RU"/>
        </w:rPr>
        <w:t xml:space="preserve"> млн </w:t>
      </w:r>
      <w:r>
        <w:rPr>
          <w:b/>
          <w:sz w:val="28"/>
          <w:szCs w:val="28"/>
          <w:lang w:val="ru-RU"/>
        </w:rPr>
        <w:t>564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615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грн)</w:t>
      </w:r>
      <w:r w:rsidRPr="00FA74E3">
        <w:rPr>
          <w:sz w:val="28"/>
          <w:szCs w:val="28"/>
        </w:rPr>
        <w:t xml:space="preserve"> до планового показника. 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Основними </w:t>
      </w:r>
      <w:proofErr w:type="spellStart"/>
      <w:r w:rsidRPr="00FA74E3">
        <w:rPr>
          <w:sz w:val="28"/>
          <w:szCs w:val="28"/>
        </w:rPr>
        <w:t>бюджетоформуючими</w:t>
      </w:r>
      <w:proofErr w:type="spellEnd"/>
      <w:r w:rsidRPr="00FA74E3">
        <w:rPr>
          <w:sz w:val="28"/>
          <w:szCs w:val="28"/>
        </w:rPr>
        <w:t xml:space="preserve"> податками бюджету міської територіальної громади є податок та збір на доходи фізичних осіб і місцеві податки і збори.</w:t>
      </w:r>
    </w:p>
    <w:p w:rsidR="00992A70" w:rsidRPr="00FA74E3" w:rsidRDefault="00992A70" w:rsidP="00992A70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структурі власних доходів загального фонду бюджету частка податку та збору на доходи фізичних осіб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>склала</w:t>
      </w:r>
      <w:r w:rsidRPr="00FA74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83,6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його надходження склали </w:t>
      </w:r>
      <w:r>
        <w:rPr>
          <w:b/>
          <w:sz w:val="28"/>
          <w:szCs w:val="28"/>
          <w:lang w:val="ru-RU"/>
        </w:rPr>
        <w:t>957</w:t>
      </w:r>
      <w:r w:rsidRPr="00FA74E3">
        <w:rPr>
          <w:b/>
          <w:sz w:val="28"/>
          <w:szCs w:val="28"/>
          <w:lang w:val="ru-RU"/>
        </w:rPr>
        <w:t xml:space="preserve"> млн </w:t>
      </w:r>
      <w:r>
        <w:rPr>
          <w:b/>
          <w:sz w:val="28"/>
          <w:szCs w:val="28"/>
          <w:lang w:val="ru-RU"/>
        </w:rPr>
        <w:t>428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443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>
        <w:rPr>
          <w:b/>
          <w:sz w:val="28"/>
          <w:szCs w:val="28"/>
          <w:lang w:val="ru-RU"/>
        </w:rPr>
        <w:t>42</w:t>
      </w:r>
      <w:r w:rsidRPr="00FA74E3">
        <w:rPr>
          <w:b/>
          <w:sz w:val="28"/>
          <w:szCs w:val="28"/>
          <w:lang w:val="ru-RU"/>
        </w:rPr>
        <w:t xml:space="preserve"> млн </w:t>
      </w:r>
      <w:r>
        <w:rPr>
          <w:b/>
          <w:sz w:val="28"/>
          <w:szCs w:val="28"/>
          <w:lang w:val="ru-RU"/>
        </w:rPr>
        <w:t>311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691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>
        <w:rPr>
          <w:b/>
          <w:sz w:val="28"/>
          <w:szCs w:val="28"/>
        </w:rPr>
        <w:t>4,6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 та на </w:t>
      </w:r>
      <w:r>
        <w:rPr>
          <w:b/>
          <w:sz w:val="28"/>
          <w:szCs w:val="28"/>
          <w:lang w:val="ru-RU"/>
        </w:rPr>
        <w:t>224</w:t>
      </w:r>
      <w:r w:rsidRPr="00FA74E3">
        <w:rPr>
          <w:b/>
          <w:sz w:val="28"/>
          <w:szCs w:val="28"/>
          <w:lang w:val="ru-RU"/>
        </w:rPr>
        <w:t xml:space="preserve"> млн </w:t>
      </w:r>
      <w:r>
        <w:rPr>
          <w:b/>
          <w:sz w:val="28"/>
          <w:szCs w:val="28"/>
          <w:lang w:val="ru-RU"/>
        </w:rPr>
        <w:t>507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143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>
        <w:rPr>
          <w:b/>
          <w:sz w:val="28"/>
          <w:szCs w:val="28"/>
          <w:lang w:val="ru-RU"/>
        </w:rPr>
        <w:t>30,6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надходжень </w:t>
      </w:r>
      <w:r w:rsidRPr="00FA74E3">
        <w:rPr>
          <w:sz w:val="28"/>
          <w:szCs w:val="28"/>
          <w:lang w:val="ru-RU"/>
        </w:rPr>
        <w:t xml:space="preserve">за </w:t>
      </w:r>
      <w:r w:rsidRPr="001C6485">
        <w:rPr>
          <w:sz w:val="28"/>
          <w:szCs w:val="28"/>
        </w:rPr>
        <w:t>відповідний</w:t>
      </w:r>
      <w:r w:rsidRPr="00FA74E3">
        <w:rPr>
          <w:sz w:val="28"/>
          <w:szCs w:val="28"/>
          <w:lang w:val="ru-RU"/>
        </w:rPr>
        <w:t xml:space="preserve"> </w:t>
      </w:r>
      <w:r w:rsidRPr="001C6485">
        <w:rPr>
          <w:sz w:val="28"/>
          <w:szCs w:val="28"/>
        </w:rPr>
        <w:t>період</w:t>
      </w:r>
      <w:r w:rsidRPr="00FA74E3">
        <w:rPr>
          <w:sz w:val="28"/>
          <w:szCs w:val="28"/>
          <w:lang w:val="ru-RU"/>
        </w:rPr>
        <w:t xml:space="preserve">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b/>
          <w:sz w:val="28"/>
          <w:szCs w:val="28"/>
          <w:lang w:val="ru-RU"/>
        </w:rPr>
      </w:pPr>
      <w:r w:rsidRPr="00FA74E3">
        <w:rPr>
          <w:sz w:val="28"/>
          <w:szCs w:val="28"/>
        </w:rPr>
        <w:t xml:space="preserve">Частка місцевих податків та зборів, що сплачуються (перераховуються) згідно з Податковим кодексом України, у структурі власних доходів загального фонду  бюджету склала </w:t>
      </w:r>
      <w:r>
        <w:rPr>
          <w:b/>
          <w:sz w:val="28"/>
          <w:szCs w:val="28"/>
        </w:rPr>
        <w:t>11,5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їх надходження склали  </w:t>
      </w:r>
      <w:r>
        <w:rPr>
          <w:b/>
          <w:sz w:val="28"/>
          <w:szCs w:val="28"/>
          <w:lang w:val="ru-RU"/>
        </w:rPr>
        <w:t>131</w:t>
      </w:r>
      <w:r w:rsidRPr="00FA74E3">
        <w:rPr>
          <w:b/>
          <w:sz w:val="28"/>
          <w:szCs w:val="28"/>
          <w:lang w:val="ru-RU"/>
        </w:rPr>
        <w:t xml:space="preserve"> млн </w:t>
      </w:r>
      <w:r>
        <w:rPr>
          <w:b/>
          <w:sz w:val="28"/>
          <w:szCs w:val="28"/>
          <w:lang w:val="ru-RU"/>
        </w:rPr>
        <w:t>454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724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Pr="00182A3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млн 830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458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>
        <w:rPr>
          <w:b/>
          <w:sz w:val="28"/>
          <w:szCs w:val="28"/>
          <w:lang w:val="ru-RU"/>
        </w:rPr>
        <w:t>3,8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 та на </w:t>
      </w:r>
      <w:r>
        <w:rPr>
          <w:b/>
          <w:sz w:val="28"/>
          <w:szCs w:val="28"/>
          <w:lang w:val="ru-RU"/>
        </w:rPr>
        <w:t>28</w:t>
      </w:r>
      <w:r w:rsidRPr="00FA74E3">
        <w:rPr>
          <w:b/>
          <w:sz w:val="28"/>
          <w:szCs w:val="28"/>
          <w:lang w:val="ru-RU"/>
        </w:rPr>
        <w:t xml:space="preserve"> млн </w:t>
      </w:r>
      <w:r>
        <w:rPr>
          <w:b/>
          <w:sz w:val="28"/>
          <w:szCs w:val="28"/>
          <w:lang w:val="ru-RU"/>
        </w:rPr>
        <w:t>367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535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>
        <w:rPr>
          <w:b/>
          <w:sz w:val="28"/>
          <w:szCs w:val="28"/>
        </w:rPr>
        <w:t>27,5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таких надходжень </w:t>
      </w:r>
      <w:r w:rsidRPr="00FA74E3">
        <w:rPr>
          <w:sz w:val="28"/>
          <w:szCs w:val="28"/>
          <w:lang w:val="ru-RU"/>
        </w:rPr>
        <w:t xml:space="preserve">за </w:t>
      </w:r>
      <w:r w:rsidRPr="001D4C70">
        <w:rPr>
          <w:sz w:val="28"/>
          <w:szCs w:val="28"/>
        </w:rPr>
        <w:t>відповідний</w:t>
      </w:r>
      <w:r w:rsidRPr="00FA74E3">
        <w:rPr>
          <w:sz w:val="28"/>
          <w:szCs w:val="28"/>
          <w:lang w:val="ru-RU"/>
        </w:rPr>
        <w:t xml:space="preserve"> </w:t>
      </w:r>
      <w:r w:rsidRPr="001C6485">
        <w:rPr>
          <w:sz w:val="28"/>
          <w:szCs w:val="28"/>
        </w:rPr>
        <w:t>період</w:t>
      </w:r>
      <w:r w:rsidRPr="00FA74E3">
        <w:rPr>
          <w:sz w:val="28"/>
          <w:szCs w:val="28"/>
          <w:lang w:val="ru-RU"/>
        </w:rPr>
        <w:t xml:space="preserve">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  <w:r w:rsidRPr="00FA74E3">
        <w:rPr>
          <w:sz w:val="28"/>
          <w:szCs w:val="28"/>
        </w:rPr>
        <w:t>.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   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 структурі місцевих податків і зборів найбільша питома вага припадає на плату за землю – </w:t>
      </w:r>
      <w:r>
        <w:rPr>
          <w:b/>
          <w:sz w:val="28"/>
          <w:szCs w:val="28"/>
        </w:rPr>
        <w:t>46,1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60</w:t>
      </w:r>
      <w:r w:rsidRPr="00FA74E3">
        <w:rPr>
          <w:b/>
          <w:sz w:val="28"/>
          <w:szCs w:val="28"/>
        </w:rPr>
        <w:t xml:space="preserve"> млн </w:t>
      </w:r>
      <w:r>
        <w:rPr>
          <w:b/>
          <w:sz w:val="28"/>
          <w:szCs w:val="28"/>
        </w:rPr>
        <w:t>538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585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Приріст надходжень плати за землю   проти   відповідного  періоду  2024   року   склав   </w:t>
      </w:r>
      <w:r>
        <w:rPr>
          <w:b/>
          <w:sz w:val="28"/>
          <w:szCs w:val="28"/>
        </w:rPr>
        <w:t>34,5</w:t>
      </w:r>
      <w:r w:rsidRPr="00FA74E3">
        <w:rPr>
          <w:b/>
          <w:sz w:val="28"/>
          <w:szCs w:val="28"/>
        </w:rPr>
        <w:t xml:space="preserve">% </w:t>
      </w:r>
      <w:r w:rsidRPr="00FA74E3">
        <w:rPr>
          <w:sz w:val="28"/>
          <w:szCs w:val="28"/>
        </w:rPr>
        <w:t>(</w:t>
      </w:r>
      <w:r w:rsidRPr="00FA74E3">
        <w:rPr>
          <w:b/>
          <w:sz w:val="28"/>
          <w:szCs w:val="28"/>
        </w:rPr>
        <w:t xml:space="preserve">+ </w:t>
      </w:r>
      <w:r>
        <w:rPr>
          <w:b/>
          <w:sz w:val="28"/>
          <w:szCs w:val="28"/>
        </w:rPr>
        <w:t>15</w:t>
      </w:r>
      <w:r w:rsidRPr="00FA74E3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513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280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 Частка єдиного податку склала  </w:t>
      </w:r>
      <w:r>
        <w:rPr>
          <w:b/>
          <w:sz w:val="28"/>
          <w:szCs w:val="28"/>
          <w:lang w:val="ru-RU"/>
        </w:rPr>
        <w:t>42,1</w:t>
      </w:r>
      <w:r w:rsidRPr="00FA74E3">
        <w:rPr>
          <w:b/>
          <w:sz w:val="28"/>
          <w:szCs w:val="28"/>
        </w:rPr>
        <w:t>% (</w:t>
      </w:r>
      <w:r>
        <w:rPr>
          <w:b/>
          <w:sz w:val="28"/>
          <w:szCs w:val="28"/>
        </w:rPr>
        <w:t>55</w:t>
      </w:r>
      <w:r w:rsidRPr="00FA74E3">
        <w:rPr>
          <w:b/>
          <w:sz w:val="28"/>
          <w:szCs w:val="28"/>
          <w:lang w:val="ru-RU"/>
        </w:rPr>
        <w:t xml:space="preserve"> млн </w:t>
      </w:r>
      <w:r>
        <w:rPr>
          <w:b/>
          <w:sz w:val="28"/>
          <w:szCs w:val="28"/>
          <w:lang w:val="ru-RU"/>
        </w:rPr>
        <w:t>307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546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). Приріст надходжень єдиного податку проти 2024 року склав </w:t>
      </w:r>
      <w:r>
        <w:rPr>
          <w:b/>
          <w:sz w:val="28"/>
          <w:szCs w:val="28"/>
          <w:lang w:val="ru-RU"/>
        </w:rPr>
        <w:t>20,1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Pr="00FA74E3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9</w:t>
      </w:r>
      <w:r w:rsidRPr="00FA74E3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 xml:space="preserve">256 </w:t>
      </w:r>
      <w:r w:rsidRPr="00FA74E3">
        <w:rPr>
          <w:b/>
          <w:sz w:val="28"/>
          <w:szCs w:val="28"/>
          <w:lang w:val="ru-RU"/>
        </w:rPr>
        <w:t xml:space="preserve">тис. </w:t>
      </w:r>
      <w:r>
        <w:rPr>
          <w:b/>
          <w:sz w:val="28"/>
          <w:szCs w:val="28"/>
          <w:lang w:val="ru-RU"/>
        </w:rPr>
        <w:t>54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Частка податку на нерухоме майно, відмінне від земельної ділянки, склала </w:t>
      </w:r>
      <w:r>
        <w:rPr>
          <w:b/>
          <w:sz w:val="28"/>
          <w:szCs w:val="28"/>
        </w:rPr>
        <w:t>11,7</w:t>
      </w:r>
      <w:r w:rsidRPr="00FA74E3">
        <w:rPr>
          <w:b/>
          <w:sz w:val="28"/>
          <w:szCs w:val="28"/>
        </w:rPr>
        <w:t>% (1</w:t>
      </w:r>
      <w:r>
        <w:rPr>
          <w:b/>
          <w:sz w:val="28"/>
          <w:szCs w:val="28"/>
        </w:rPr>
        <w:t>5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325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544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 від загального обсягу надходжень місцевих податків і зборів. Приріст надходжень податку на нерухоме майно проти 2024 року склав </w:t>
      </w:r>
      <w:r w:rsidRPr="00FA74E3">
        <w:rPr>
          <w:b/>
          <w:sz w:val="28"/>
          <w:szCs w:val="28"/>
        </w:rPr>
        <w:t>3 млн</w:t>
      </w:r>
      <w:r w:rsidRPr="00FA74E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575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385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</w:t>
      </w:r>
      <w:r w:rsidRPr="00977482">
        <w:rPr>
          <w:b/>
          <w:sz w:val="28"/>
          <w:szCs w:val="28"/>
        </w:rPr>
        <w:t>0,1%</w:t>
      </w:r>
      <w:r>
        <w:rPr>
          <w:sz w:val="28"/>
          <w:szCs w:val="28"/>
        </w:rPr>
        <w:t xml:space="preserve"> та 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0,</w:t>
      </w:r>
      <w:r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</w:rPr>
        <w:t xml:space="preserve"> %</w:t>
      </w:r>
      <w:r w:rsidRPr="00FA74E3">
        <w:rPr>
          <w:sz w:val="28"/>
          <w:szCs w:val="28"/>
        </w:rPr>
        <w:t xml:space="preserve"> та складають </w:t>
      </w:r>
      <w:r>
        <w:rPr>
          <w:b/>
          <w:sz w:val="28"/>
          <w:szCs w:val="28"/>
        </w:rPr>
        <w:t>70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  <w:lang w:val="ru-RU"/>
        </w:rPr>
        <w:t>919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та </w:t>
      </w:r>
      <w:r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>12 тис. 1</w:t>
      </w:r>
      <w:r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0 грн </w:t>
      </w:r>
      <w:r w:rsidRPr="00FA74E3">
        <w:rPr>
          <w:sz w:val="28"/>
          <w:szCs w:val="28"/>
        </w:rPr>
        <w:t>відповідно.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Податок на прибуток підприємств та фінансових установ комунальної власності склав </w:t>
      </w:r>
      <w:r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 млн </w:t>
      </w:r>
      <w:r>
        <w:rPr>
          <w:b/>
          <w:sz w:val="28"/>
          <w:szCs w:val="28"/>
          <w:lang w:val="ru-RU"/>
        </w:rPr>
        <w:t>135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346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грн,</w:t>
      </w:r>
      <w:r w:rsidRPr="00FA74E3">
        <w:rPr>
          <w:sz w:val="28"/>
          <w:szCs w:val="28"/>
        </w:rPr>
        <w:t xml:space="preserve"> що становить </w:t>
      </w:r>
      <w:r w:rsidRPr="00FA74E3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</w:t>
      </w:r>
    </w:p>
    <w:p w:rsidR="00992A70" w:rsidRPr="00FA74E3" w:rsidRDefault="00992A70" w:rsidP="00992A7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Частка рентної плати в структурі власних доходів загального фонду бюджету склала 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0,</w:t>
      </w:r>
      <w:r>
        <w:rPr>
          <w:rFonts w:ascii="Times New Roman CYR" w:hAnsi="Times New Roman CYR"/>
          <w:b/>
          <w:bCs/>
          <w:sz w:val="28"/>
          <w:szCs w:val="28"/>
          <w:lang w:eastAsia="ru-RU"/>
        </w:rPr>
        <w:t>1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% (1 млн </w:t>
      </w:r>
      <w:r>
        <w:rPr>
          <w:rFonts w:ascii="Times New Roman CYR" w:hAnsi="Times New Roman CYR"/>
          <w:b/>
          <w:bCs/>
          <w:sz w:val="28"/>
          <w:szCs w:val="28"/>
          <w:lang w:eastAsia="ru-RU"/>
        </w:rPr>
        <w:t>622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тис. </w:t>
      </w:r>
      <w:r>
        <w:rPr>
          <w:rFonts w:ascii="Times New Roman CYR" w:hAnsi="Times New Roman CYR"/>
          <w:b/>
          <w:bCs/>
          <w:sz w:val="28"/>
          <w:szCs w:val="28"/>
          <w:lang w:val="ru-RU" w:eastAsia="ru-RU"/>
        </w:rPr>
        <w:t>473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грн)</w:t>
      </w: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.  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Внутрішні  податки  на  товари  та  послуги  (акцизний  податок)  склали </w:t>
      </w:r>
      <w:r>
        <w:rPr>
          <w:b/>
          <w:sz w:val="28"/>
          <w:szCs w:val="28"/>
          <w:lang w:val="ru-RU"/>
        </w:rPr>
        <w:t>43</w:t>
      </w:r>
      <w:r w:rsidRPr="00FA74E3">
        <w:rPr>
          <w:b/>
          <w:sz w:val="28"/>
          <w:szCs w:val="28"/>
          <w:lang w:val="ru-RU"/>
        </w:rPr>
        <w:t xml:space="preserve"> млн </w:t>
      </w:r>
      <w:r>
        <w:rPr>
          <w:b/>
          <w:sz w:val="28"/>
          <w:szCs w:val="28"/>
          <w:lang w:val="ru-RU"/>
        </w:rPr>
        <w:t>603</w:t>
      </w:r>
      <w:r w:rsidRPr="00FA74E3">
        <w:rPr>
          <w:b/>
          <w:sz w:val="28"/>
          <w:szCs w:val="28"/>
          <w:lang w:val="ru-RU"/>
        </w:rPr>
        <w:t xml:space="preserve"> тис. </w:t>
      </w:r>
      <w:r>
        <w:rPr>
          <w:b/>
          <w:sz w:val="28"/>
          <w:szCs w:val="28"/>
          <w:lang w:val="ru-RU"/>
        </w:rPr>
        <w:t>438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 xml:space="preserve">що становить </w:t>
      </w:r>
      <w:r w:rsidRPr="00FA74E3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 Плановий показник виконано на </w:t>
      </w:r>
      <w:r w:rsidRPr="0085608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4,8</w:t>
      </w:r>
      <w:r w:rsidRPr="00FA74E3">
        <w:rPr>
          <w:b/>
          <w:sz w:val="28"/>
          <w:szCs w:val="28"/>
        </w:rPr>
        <w:t>% (+</w:t>
      </w:r>
      <w:r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 xml:space="preserve">млн </w:t>
      </w:r>
      <w:r>
        <w:rPr>
          <w:b/>
          <w:sz w:val="28"/>
          <w:szCs w:val="28"/>
        </w:rPr>
        <w:t>998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438</w:t>
      </w:r>
      <w:r w:rsidRPr="00FA74E3">
        <w:rPr>
          <w:b/>
          <w:sz w:val="28"/>
          <w:szCs w:val="28"/>
        </w:rPr>
        <w:t xml:space="preserve"> грн)</w:t>
      </w:r>
      <w:r w:rsidRPr="00FA74E3">
        <w:rPr>
          <w:sz w:val="28"/>
          <w:szCs w:val="28"/>
        </w:rPr>
        <w:t xml:space="preserve">. Проти минулого року приріст акцизного податку склав </w:t>
      </w:r>
      <w:r>
        <w:rPr>
          <w:b/>
          <w:sz w:val="28"/>
          <w:szCs w:val="28"/>
          <w:lang w:val="ru-RU"/>
        </w:rPr>
        <w:t>43,2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</w:t>
      </w:r>
      <w:r w:rsidRPr="00E72940">
        <w:rPr>
          <w:b/>
          <w:sz w:val="28"/>
          <w:szCs w:val="28"/>
        </w:rPr>
        <w:t xml:space="preserve">(+ </w:t>
      </w:r>
      <w:r>
        <w:rPr>
          <w:b/>
          <w:sz w:val="28"/>
          <w:szCs w:val="28"/>
        </w:rPr>
        <w:t>13</w:t>
      </w:r>
      <w:r w:rsidRPr="00E72940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144</w:t>
      </w:r>
      <w:r w:rsidRPr="00E72940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тис. </w:t>
      </w:r>
      <w:r>
        <w:rPr>
          <w:b/>
          <w:sz w:val="28"/>
          <w:szCs w:val="28"/>
        </w:rPr>
        <w:t>973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).</w:t>
      </w:r>
    </w:p>
    <w:p w:rsidR="00992A70" w:rsidRPr="00FA74E3" w:rsidRDefault="00992A70" w:rsidP="00992A7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FA74E3">
        <w:rPr>
          <w:sz w:val="28"/>
          <w:szCs w:val="28"/>
        </w:rPr>
        <w:lastRenderedPageBreak/>
        <w:t xml:space="preserve">Частка неподаткових надходжень у структурі власних доходів загального фонду  бюджету склала </w:t>
      </w:r>
      <w:r w:rsidRPr="00FA74E3">
        <w:rPr>
          <w:b/>
          <w:sz w:val="28"/>
          <w:szCs w:val="28"/>
          <w:lang w:val="ru-RU"/>
        </w:rPr>
        <w:t>0,7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 їх  надходження  склали   </w:t>
      </w:r>
      <w:r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  <w:lang w:val="ru-RU"/>
        </w:rPr>
        <w:t xml:space="preserve">млн </w:t>
      </w:r>
      <w:r>
        <w:rPr>
          <w:b/>
          <w:sz w:val="28"/>
          <w:szCs w:val="28"/>
          <w:lang w:val="ru-RU"/>
        </w:rPr>
        <w:t>925</w:t>
      </w:r>
      <w:r w:rsidRPr="00FA74E3">
        <w:rPr>
          <w:b/>
          <w:sz w:val="28"/>
          <w:szCs w:val="28"/>
          <w:lang w:val="ru-RU"/>
        </w:rPr>
        <w:t xml:space="preserve"> тис</w:t>
      </w:r>
      <w:r w:rsidRPr="00FA74E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709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>
        <w:rPr>
          <w:b/>
          <w:sz w:val="28"/>
          <w:szCs w:val="28"/>
          <w:lang w:val="ru-RU"/>
        </w:rPr>
        <w:t>533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 xml:space="preserve">209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>або</w:t>
      </w:r>
      <w:r w:rsidRPr="00FA74E3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7,2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показника. </w:t>
      </w:r>
    </w:p>
    <w:p w:rsidR="00992A70" w:rsidRPr="00FA74E3" w:rsidRDefault="00992A70" w:rsidP="00992A70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sz w:val="28"/>
          <w:szCs w:val="28"/>
        </w:rPr>
        <w:t xml:space="preserve">Офіційні трансферти до загального фонду бюджету територіальної громади склали  </w:t>
      </w:r>
      <w:r>
        <w:rPr>
          <w:b/>
          <w:sz w:val="28"/>
          <w:szCs w:val="28"/>
          <w:lang w:val="ru-RU"/>
        </w:rPr>
        <w:t>239</w:t>
      </w:r>
      <w:r w:rsidRPr="00FA74E3">
        <w:rPr>
          <w:b/>
          <w:sz w:val="28"/>
          <w:szCs w:val="28"/>
          <w:lang w:val="ru-RU"/>
        </w:rPr>
        <w:t xml:space="preserve"> млн </w:t>
      </w:r>
      <w:r>
        <w:rPr>
          <w:b/>
          <w:sz w:val="28"/>
          <w:szCs w:val="28"/>
          <w:lang w:val="ru-RU"/>
        </w:rPr>
        <w:t>843</w:t>
      </w:r>
      <w:r w:rsidRPr="00FA74E3">
        <w:rPr>
          <w:b/>
          <w:sz w:val="28"/>
          <w:szCs w:val="28"/>
        </w:rPr>
        <w:t xml:space="preserve"> тис. </w:t>
      </w:r>
      <w:r>
        <w:rPr>
          <w:b/>
          <w:sz w:val="28"/>
          <w:szCs w:val="28"/>
        </w:rPr>
        <w:t>83</w:t>
      </w:r>
      <w:r w:rsidRPr="00FA74E3">
        <w:rPr>
          <w:b/>
          <w:sz w:val="28"/>
          <w:szCs w:val="28"/>
        </w:rPr>
        <w:t xml:space="preserve"> грн.</w:t>
      </w:r>
    </w:p>
    <w:p w:rsidR="00992A70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>Доходи спеціального фонд</w:t>
      </w:r>
      <w:r w:rsidRPr="00FA74E3">
        <w:rPr>
          <w:sz w:val="28"/>
          <w:szCs w:val="28"/>
        </w:rPr>
        <w:t xml:space="preserve">у  бюджету склали </w:t>
      </w:r>
      <w:r>
        <w:rPr>
          <w:b/>
          <w:sz w:val="28"/>
          <w:szCs w:val="28"/>
        </w:rPr>
        <w:t>38</w:t>
      </w:r>
      <w:r w:rsidRPr="00E72940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77</w:t>
      </w:r>
      <w:r w:rsidRPr="00E72940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516</w:t>
      </w:r>
      <w:r w:rsidRPr="00E72940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,  з яких:</w:t>
      </w:r>
    </w:p>
    <w:p w:rsidR="00992A70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Pr="00FA74E3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682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238</w:t>
      </w:r>
      <w:r w:rsidRPr="00FA74E3">
        <w:rPr>
          <w:b/>
          <w:sz w:val="28"/>
          <w:szCs w:val="28"/>
        </w:rPr>
        <w:t xml:space="preserve"> грн (</w:t>
      </w:r>
      <w:r>
        <w:rPr>
          <w:b/>
          <w:sz w:val="28"/>
          <w:szCs w:val="28"/>
        </w:rPr>
        <w:t>75,3</w:t>
      </w:r>
      <w:r w:rsidRPr="00FA74E3">
        <w:rPr>
          <w:b/>
          <w:sz w:val="28"/>
          <w:szCs w:val="28"/>
        </w:rPr>
        <w:t xml:space="preserve">%) </w:t>
      </w:r>
      <w:r w:rsidRPr="00FA74E3">
        <w:rPr>
          <w:sz w:val="28"/>
          <w:szCs w:val="28"/>
        </w:rPr>
        <w:t>- власні надходження бюджетних установ;</w:t>
      </w:r>
    </w:p>
    <w:p w:rsidR="00992A70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131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>72 грн (</w:t>
      </w:r>
      <w:r>
        <w:rPr>
          <w:b/>
          <w:sz w:val="28"/>
          <w:szCs w:val="28"/>
        </w:rPr>
        <w:t>16,1</w:t>
      </w:r>
      <w:r w:rsidRPr="00FA74E3">
        <w:rPr>
          <w:b/>
          <w:sz w:val="28"/>
          <w:szCs w:val="28"/>
        </w:rPr>
        <w:t xml:space="preserve">%) </w:t>
      </w:r>
      <w:r>
        <w:rPr>
          <w:sz w:val="28"/>
          <w:szCs w:val="28"/>
        </w:rPr>
        <w:t>–</w:t>
      </w:r>
      <w:r w:rsidRPr="00FA74E3">
        <w:rPr>
          <w:sz w:val="28"/>
          <w:szCs w:val="28"/>
        </w:rPr>
        <w:t xml:space="preserve"> </w:t>
      </w:r>
      <w:r>
        <w:rPr>
          <w:sz w:val="28"/>
          <w:szCs w:val="28"/>
        </w:rPr>
        <w:t>офіційні трансферти до спеціального фонду бюджету громади</w:t>
      </w:r>
      <w:r w:rsidRPr="00FA74E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92A70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718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603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1,9</w:t>
      </w:r>
      <w:r w:rsidRPr="00FA74E3">
        <w:rPr>
          <w:b/>
          <w:sz w:val="28"/>
          <w:szCs w:val="28"/>
        </w:rPr>
        <w:t>%)</w:t>
      </w:r>
      <w:r>
        <w:rPr>
          <w:sz w:val="28"/>
          <w:szCs w:val="28"/>
        </w:rPr>
        <w:t xml:space="preserve"> - </w:t>
      </w:r>
      <w:r w:rsidRPr="00FA74E3">
        <w:rPr>
          <w:sz w:val="28"/>
          <w:szCs w:val="28"/>
        </w:rPr>
        <w:t xml:space="preserve"> екологічний податок; </w:t>
      </w:r>
    </w:p>
    <w:p w:rsidR="00992A70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304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744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0,8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r w:rsidRPr="00FA74E3">
        <w:rPr>
          <w:sz w:val="28"/>
          <w:szCs w:val="28"/>
        </w:rPr>
        <w:t>грошові стягнення за шкоду, заподіяну</w:t>
      </w:r>
      <w:r>
        <w:rPr>
          <w:sz w:val="28"/>
          <w:szCs w:val="28"/>
        </w:rPr>
        <w:t xml:space="preserve">                 </w:t>
      </w:r>
      <w:r w:rsidRPr="00FA74E3">
        <w:rPr>
          <w:sz w:val="28"/>
          <w:szCs w:val="28"/>
        </w:rPr>
        <w:t xml:space="preserve"> порушенням законодавства про охорону навколишнього природного середовища внаслідок господарської та іншої діяльності; </w:t>
      </w:r>
    </w:p>
    <w:p w:rsidR="00992A70" w:rsidRPr="008D465C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 w:rsidRPr="008D465C">
        <w:rPr>
          <w:b/>
          <w:sz w:val="28"/>
          <w:szCs w:val="28"/>
        </w:rPr>
        <w:t>1 млн 864 тис. 279 грн</w:t>
      </w:r>
      <w:r w:rsidRPr="008D465C">
        <w:rPr>
          <w:sz w:val="28"/>
          <w:szCs w:val="28"/>
        </w:rPr>
        <w:t xml:space="preserve"> (</w:t>
      </w:r>
      <w:r w:rsidRPr="008D465C">
        <w:rPr>
          <w:b/>
          <w:sz w:val="28"/>
          <w:szCs w:val="28"/>
        </w:rPr>
        <w:t>4,9%</w:t>
      </w:r>
      <w:r w:rsidRPr="008D465C">
        <w:rPr>
          <w:sz w:val="28"/>
          <w:szCs w:val="28"/>
        </w:rPr>
        <w:t>) - кошти від продажу землі;</w:t>
      </w:r>
      <w:r w:rsidRPr="008D465C">
        <w:rPr>
          <w:b/>
          <w:sz w:val="28"/>
          <w:szCs w:val="28"/>
        </w:rPr>
        <w:t xml:space="preserve"> </w:t>
      </w:r>
    </w:p>
    <w:p w:rsidR="00992A70" w:rsidRPr="008D465C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 w:rsidRPr="008D465C">
        <w:rPr>
          <w:b/>
          <w:sz w:val="28"/>
          <w:szCs w:val="28"/>
        </w:rPr>
        <w:t xml:space="preserve">374 тис. 400 грн (1,0%) </w:t>
      </w:r>
      <w:r w:rsidRPr="008D465C">
        <w:rPr>
          <w:sz w:val="28"/>
          <w:szCs w:val="28"/>
        </w:rPr>
        <w:t xml:space="preserve">-  кошти пайової участі у розвитку інфраструктури населеного пункту; </w:t>
      </w:r>
    </w:p>
    <w:p w:rsidR="00992A70" w:rsidRPr="008D465C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 w:rsidRPr="008D465C">
        <w:rPr>
          <w:b/>
          <w:sz w:val="28"/>
          <w:szCs w:val="28"/>
        </w:rPr>
        <w:t>1 тис. 580</w:t>
      </w:r>
      <w:r w:rsidRPr="008D465C">
        <w:rPr>
          <w:sz w:val="28"/>
          <w:szCs w:val="28"/>
        </w:rPr>
        <w:t xml:space="preserve"> </w:t>
      </w:r>
      <w:r w:rsidRPr="008D465C">
        <w:rPr>
          <w:b/>
          <w:sz w:val="28"/>
          <w:szCs w:val="28"/>
        </w:rPr>
        <w:t xml:space="preserve">грн </w:t>
      </w:r>
      <w:r w:rsidRPr="008D465C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житла. </w:t>
      </w:r>
    </w:p>
    <w:p w:rsidR="0095188F" w:rsidRPr="006F7680" w:rsidRDefault="00992A70" w:rsidP="00992A70">
      <w:pPr>
        <w:tabs>
          <w:tab w:val="left" w:pos="567"/>
          <w:tab w:val="left" w:pos="851"/>
          <w:tab w:val="left" w:pos="993"/>
        </w:tabs>
        <w:ind w:firstLine="709"/>
        <w:jc w:val="both"/>
        <w:rPr>
          <w:color w:val="FF0000"/>
          <w:sz w:val="8"/>
          <w:szCs w:val="8"/>
        </w:rPr>
      </w:pPr>
      <w:r w:rsidRPr="004555C1">
        <w:rPr>
          <w:sz w:val="28"/>
          <w:szCs w:val="28"/>
        </w:rPr>
        <w:t xml:space="preserve">В цілому доходи бюджету </w:t>
      </w:r>
      <w:r w:rsidRPr="00FA74E3">
        <w:rPr>
          <w:sz w:val="28"/>
          <w:szCs w:val="28"/>
        </w:rPr>
        <w:t>міської територіальної громади станом на 01.</w:t>
      </w:r>
      <w:r>
        <w:rPr>
          <w:sz w:val="28"/>
          <w:szCs w:val="28"/>
        </w:rPr>
        <w:t>01</w:t>
      </w:r>
      <w:r w:rsidRPr="00FA74E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A74E3">
        <w:rPr>
          <w:sz w:val="28"/>
          <w:szCs w:val="28"/>
        </w:rPr>
        <w:t xml:space="preserve"> склали </w:t>
      </w:r>
      <w:r w:rsidRPr="00406955">
        <w:rPr>
          <w:b/>
          <w:sz w:val="28"/>
          <w:szCs w:val="28"/>
        </w:rPr>
        <w:t xml:space="preserve">1 млрд </w:t>
      </w:r>
      <w:r>
        <w:rPr>
          <w:b/>
          <w:sz w:val="28"/>
          <w:szCs w:val="28"/>
        </w:rPr>
        <w:t>423</w:t>
      </w:r>
      <w:r w:rsidRPr="00406955">
        <w:rPr>
          <w:b/>
          <w:sz w:val="28"/>
          <w:szCs w:val="28"/>
        </w:rPr>
        <w:t xml:space="preserve"> млн </w:t>
      </w:r>
      <w:r>
        <w:rPr>
          <w:b/>
          <w:sz w:val="28"/>
          <w:szCs w:val="28"/>
        </w:rPr>
        <w:t>101</w:t>
      </w:r>
      <w:r w:rsidRPr="00FA74E3">
        <w:rPr>
          <w:b/>
          <w:sz w:val="28"/>
          <w:szCs w:val="28"/>
        </w:rPr>
        <w:t xml:space="preserve"> тис.</w:t>
      </w:r>
      <w:r w:rsidRPr="00FA74E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>
        <w:rPr>
          <w:b/>
          <w:sz w:val="28"/>
          <w:szCs w:val="28"/>
        </w:rPr>
        <w:t xml:space="preserve">63 </w:t>
      </w:r>
      <w:r w:rsidRPr="00FA74E3">
        <w:rPr>
          <w:b/>
          <w:sz w:val="28"/>
          <w:szCs w:val="28"/>
        </w:rPr>
        <w:t>млн </w:t>
      </w:r>
      <w:r>
        <w:rPr>
          <w:b/>
          <w:sz w:val="28"/>
          <w:szCs w:val="28"/>
        </w:rPr>
        <w:t>359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347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або на </w:t>
      </w:r>
      <w:r>
        <w:rPr>
          <w:b/>
          <w:sz w:val="28"/>
          <w:szCs w:val="28"/>
        </w:rPr>
        <w:t>4,7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показника.  </w:t>
      </w:r>
    </w:p>
    <w:p w:rsidR="00327D8D" w:rsidRPr="00137C4A" w:rsidRDefault="00327D8D" w:rsidP="00992A70">
      <w:pPr>
        <w:tabs>
          <w:tab w:val="left" w:pos="567"/>
          <w:tab w:val="left" w:pos="851"/>
          <w:tab w:val="left" w:pos="993"/>
        </w:tabs>
        <w:spacing w:before="240"/>
        <w:ind w:firstLine="709"/>
        <w:jc w:val="both"/>
        <w:rPr>
          <w:sz w:val="28"/>
          <w:szCs w:val="28"/>
        </w:rPr>
      </w:pPr>
      <w:r w:rsidRPr="00137C4A">
        <w:rPr>
          <w:sz w:val="28"/>
          <w:szCs w:val="28"/>
        </w:rPr>
        <w:t xml:space="preserve">Виконання бюджету </w:t>
      </w:r>
      <w:r w:rsidRPr="00137C4A">
        <w:rPr>
          <w:b/>
          <w:sz w:val="28"/>
          <w:szCs w:val="28"/>
        </w:rPr>
        <w:t>по видатках та кредитуванню</w:t>
      </w:r>
      <w:r w:rsidRPr="00137C4A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327D8D" w:rsidRPr="00137C4A" w:rsidRDefault="00572739" w:rsidP="00992A70">
      <w:pPr>
        <w:pStyle w:val="a3"/>
        <w:tabs>
          <w:tab w:val="left" w:pos="540"/>
        </w:tabs>
        <w:ind w:firstLine="709"/>
        <w:rPr>
          <w:b/>
          <w:szCs w:val="28"/>
        </w:rPr>
      </w:pPr>
      <w:r>
        <w:rPr>
          <w:szCs w:val="28"/>
        </w:rPr>
        <w:t xml:space="preserve">Так, станом на 01.01.2026 </w:t>
      </w:r>
      <w:r w:rsidR="00327D8D" w:rsidRPr="00137C4A">
        <w:rPr>
          <w:szCs w:val="28"/>
        </w:rPr>
        <w:t xml:space="preserve">року виконання бюджету Вараської міської територіальної громади по видатках та кредитуванню становить </w:t>
      </w:r>
      <w:r w:rsidR="003F1791">
        <w:rPr>
          <w:b/>
          <w:szCs w:val="28"/>
        </w:rPr>
        <w:t>96,3</w:t>
      </w:r>
      <w:r w:rsidR="00327D8D" w:rsidRPr="00137C4A">
        <w:rPr>
          <w:szCs w:val="28"/>
        </w:rPr>
        <w:t xml:space="preserve">% до уточненого плану, у тому числі: по </w:t>
      </w:r>
      <w:r w:rsidR="00327D8D" w:rsidRPr="00137C4A">
        <w:rPr>
          <w:b/>
          <w:i/>
          <w:szCs w:val="28"/>
        </w:rPr>
        <w:t>загальному фонду</w:t>
      </w:r>
      <w:r w:rsidR="00327D8D" w:rsidRPr="00137C4A">
        <w:rPr>
          <w:szCs w:val="28"/>
        </w:rPr>
        <w:t xml:space="preserve"> – </w:t>
      </w:r>
      <w:r w:rsidR="003F1791">
        <w:rPr>
          <w:b/>
          <w:szCs w:val="28"/>
        </w:rPr>
        <w:t>98,3</w:t>
      </w:r>
      <w:r w:rsidR="00327D8D" w:rsidRPr="00137C4A">
        <w:rPr>
          <w:szCs w:val="28"/>
        </w:rPr>
        <w:t xml:space="preserve">%, по </w:t>
      </w:r>
      <w:r w:rsidR="00327D8D" w:rsidRPr="00137C4A">
        <w:rPr>
          <w:b/>
          <w:i/>
          <w:szCs w:val="28"/>
        </w:rPr>
        <w:t>спеціальному фонду</w:t>
      </w:r>
      <w:r w:rsidR="00327D8D" w:rsidRPr="00137C4A">
        <w:rPr>
          <w:b/>
          <w:szCs w:val="28"/>
        </w:rPr>
        <w:t xml:space="preserve"> </w:t>
      </w:r>
      <w:r w:rsidR="00327D8D" w:rsidRPr="00137C4A">
        <w:rPr>
          <w:szCs w:val="28"/>
        </w:rPr>
        <w:t xml:space="preserve">– </w:t>
      </w:r>
      <w:r w:rsidR="003F1791">
        <w:rPr>
          <w:b/>
          <w:szCs w:val="28"/>
        </w:rPr>
        <w:t>85,4</w:t>
      </w:r>
      <w:r w:rsidR="00327D8D" w:rsidRPr="00137C4A">
        <w:rPr>
          <w:szCs w:val="28"/>
        </w:rPr>
        <w:t xml:space="preserve">%. Тобто, при уточненому плані на </w:t>
      </w:r>
      <w:r w:rsidR="005A0B1E" w:rsidRPr="00137C4A">
        <w:rPr>
          <w:szCs w:val="28"/>
        </w:rPr>
        <w:t>січень-</w:t>
      </w:r>
      <w:r w:rsidR="003F1791">
        <w:rPr>
          <w:szCs w:val="28"/>
        </w:rPr>
        <w:t xml:space="preserve">грудень </w:t>
      </w:r>
      <w:r w:rsidR="00327D8D" w:rsidRPr="00137C4A">
        <w:rPr>
          <w:szCs w:val="28"/>
        </w:rPr>
        <w:t xml:space="preserve">2025 року в сумі         </w:t>
      </w:r>
      <w:r w:rsidR="00933578" w:rsidRPr="00137C4A">
        <w:rPr>
          <w:b/>
          <w:szCs w:val="28"/>
        </w:rPr>
        <w:t xml:space="preserve">1 млрд </w:t>
      </w:r>
      <w:r w:rsidR="003F1791">
        <w:rPr>
          <w:b/>
          <w:szCs w:val="28"/>
        </w:rPr>
        <w:t>502</w:t>
      </w:r>
      <w:r w:rsidR="00933578" w:rsidRPr="00137C4A">
        <w:rPr>
          <w:b/>
          <w:szCs w:val="28"/>
        </w:rPr>
        <w:t xml:space="preserve"> </w:t>
      </w:r>
      <w:r w:rsidR="00327D8D" w:rsidRPr="00137C4A">
        <w:rPr>
          <w:b/>
          <w:szCs w:val="28"/>
        </w:rPr>
        <w:t>млн</w:t>
      </w:r>
      <w:r w:rsidR="003F1791">
        <w:rPr>
          <w:b/>
          <w:szCs w:val="28"/>
        </w:rPr>
        <w:t xml:space="preserve"> 17</w:t>
      </w:r>
      <w:r w:rsidR="00327D8D" w:rsidRPr="00137C4A">
        <w:rPr>
          <w:b/>
          <w:szCs w:val="28"/>
        </w:rPr>
        <w:t> тис. </w:t>
      </w:r>
      <w:r w:rsidR="003F1791">
        <w:rPr>
          <w:b/>
          <w:szCs w:val="28"/>
        </w:rPr>
        <w:t>453</w:t>
      </w:r>
      <w:r w:rsidR="00327D8D" w:rsidRPr="00137C4A">
        <w:rPr>
          <w:b/>
          <w:szCs w:val="28"/>
        </w:rPr>
        <w:t> грн</w:t>
      </w:r>
      <w:r w:rsidR="00327D8D" w:rsidRPr="00137C4A">
        <w:rPr>
          <w:szCs w:val="28"/>
        </w:rPr>
        <w:t xml:space="preserve">, на утримання бюджетних установ та виконання програмних завдань використано </w:t>
      </w:r>
      <w:r w:rsidR="00A471F1" w:rsidRPr="00137C4A">
        <w:rPr>
          <w:b/>
          <w:szCs w:val="28"/>
        </w:rPr>
        <w:t xml:space="preserve">1 млрд </w:t>
      </w:r>
      <w:r w:rsidR="003F1791">
        <w:rPr>
          <w:b/>
          <w:szCs w:val="28"/>
        </w:rPr>
        <w:t>446</w:t>
      </w:r>
      <w:r w:rsidR="004B0FFD" w:rsidRPr="00137C4A">
        <w:rPr>
          <w:b/>
          <w:szCs w:val="28"/>
        </w:rPr>
        <w:t xml:space="preserve"> </w:t>
      </w:r>
      <w:r w:rsidR="00327D8D" w:rsidRPr="00137C4A">
        <w:rPr>
          <w:b/>
          <w:szCs w:val="28"/>
        </w:rPr>
        <w:t>млн </w:t>
      </w:r>
      <w:r w:rsidR="003F1791">
        <w:rPr>
          <w:b/>
          <w:szCs w:val="28"/>
        </w:rPr>
        <w:t>124</w:t>
      </w:r>
      <w:r w:rsidR="00327D8D" w:rsidRPr="00137C4A">
        <w:rPr>
          <w:b/>
          <w:szCs w:val="28"/>
        </w:rPr>
        <w:t> тис. </w:t>
      </w:r>
      <w:r w:rsidR="003F1791">
        <w:rPr>
          <w:b/>
          <w:szCs w:val="28"/>
        </w:rPr>
        <w:t>953</w:t>
      </w:r>
      <w:r w:rsidR="00327D8D" w:rsidRPr="00137C4A">
        <w:rPr>
          <w:b/>
          <w:szCs w:val="28"/>
        </w:rPr>
        <w:t> грн</w:t>
      </w:r>
      <w:r w:rsidR="00327D8D" w:rsidRPr="00137C4A">
        <w:rPr>
          <w:szCs w:val="28"/>
        </w:rPr>
        <w:t xml:space="preserve">, у тому числі по видатках </w:t>
      </w:r>
      <w:r w:rsidR="00A471F1" w:rsidRPr="00137C4A">
        <w:rPr>
          <w:b/>
          <w:szCs w:val="28"/>
        </w:rPr>
        <w:t xml:space="preserve">1 млрд </w:t>
      </w:r>
      <w:r w:rsidR="003F1791">
        <w:rPr>
          <w:b/>
          <w:szCs w:val="28"/>
        </w:rPr>
        <w:t>446</w:t>
      </w:r>
      <w:r w:rsidR="00A471F1" w:rsidRPr="00137C4A">
        <w:rPr>
          <w:b/>
          <w:szCs w:val="28"/>
        </w:rPr>
        <w:t xml:space="preserve"> млн</w:t>
      </w:r>
      <w:r w:rsidR="00327D8D" w:rsidRPr="00137C4A">
        <w:rPr>
          <w:b/>
          <w:szCs w:val="28"/>
        </w:rPr>
        <w:t> </w:t>
      </w:r>
      <w:r w:rsidR="003F1791">
        <w:rPr>
          <w:b/>
          <w:szCs w:val="28"/>
        </w:rPr>
        <w:t>216</w:t>
      </w:r>
      <w:r w:rsidR="00327D8D" w:rsidRPr="00137C4A">
        <w:rPr>
          <w:b/>
          <w:szCs w:val="28"/>
        </w:rPr>
        <w:t> тис. </w:t>
      </w:r>
      <w:r w:rsidR="003F1791">
        <w:rPr>
          <w:b/>
          <w:szCs w:val="28"/>
        </w:rPr>
        <w:t>184</w:t>
      </w:r>
      <w:r w:rsidR="00327D8D" w:rsidRPr="00137C4A">
        <w:rPr>
          <w:b/>
          <w:szCs w:val="28"/>
        </w:rPr>
        <w:t> грн</w:t>
      </w:r>
      <w:r w:rsidR="00327D8D" w:rsidRPr="00137C4A">
        <w:rPr>
          <w:szCs w:val="28"/>
        </w:rPr>
        <w:t>, по кредитуванню повернуто ”-”</w:t>
      </w:r>
      <w:r w:rsidR="00327D8D" w:rsidRPr="00137C4A">
        <w:rPr>
          <w:szCs w:val="28"/>
          <w:lang w:val="ru-RU"/>
        </w:rPr>
        <w:t xml:space="preserve"> </w:t>
      </w:r>
      <w:r w:rsidR="003F1791">
        <w:rPr>
          <w:b/>
          <w:szCs w:val="28"/>
          <w:lang w:val="ru-RU"/>
        </w:rPr>
        <w:t>91</w:t>
      </w:r>
      <w:r w:rsidR="00327D8D" w:rsidRPr="00137C4A">
        <w:rPr>
          <w:b/>
          <w:szCs w:val="28"/>
        </w:rPr>
        <w:t>тис. </w:t>
      </w:r>
      <w:r w:rsidR="003F1791">
        <w:rPr>
          <w:b/>
          <w:szCs w:val="28"/>
        </w:rPr>
        <w:t>231</w:t>
      </w:r>
      <w:r w:rsidR="00023899">
        <w:rPr>
          <w:b/>
          <w:szCs w:val="28"/>
        </w:rPr>
        <w:t xml:space="preserve"> </w:t>
      </w:r>
      <w:r w:rsidR="00327D8D" w:rsidRPr="00137C4A">
        <w:rPr>
          <w:b/>
          <w:szCs w:val="28"/>
        </w:rPr>
        <w:t>грн</w:t>
      </w:r>
      <w:r w:rsidR="00327D8D" w:rsidRPr="00137C4A">
        <w:rPr>
          <w:szCs w:val="28"/>
        </w:rPr>
        <w:t xml:space="preserve">. </w:t>
      </w:r>
    </w:p>
    <w:p w:rsidR="00327D8D" w:rsidRPr="00137C4A" w:rsidRDefault="00327D8D" w:rsidP="00992A70">
      <w:pPr>
        <w:pStyle w:val="a3"/>
        <w:tabs>
          <w:tab w:val="left" w:pos="540"/>
        </w:tabs>
        <w:ind w:firstLine="851"/>
        <w:rPr>
          <w:sz w:val="8"/>
          <w:szCs w:val="8"/>
        </w:rPr>
      </w:pPr>
    </w:p>
    <w:p w:rsidR="00327D8D" w:rsidRPr="00137C4A" w:rsidRDefault="00327D8D" w:rsidP="00992A70">
      <w:pPr>
        <w:pStyle w:val="a3"/>
        <w:tabs>
          <w:tab w:val="left" w:pos="567"/>
        </w:tabs>
        <w:ind w:firstLine="709"/>
        <w:rPr>
          <w:szCs w:val="28"/>
        </w:rPr>
      </w:pPr>
      <w:r w:rsidRPr="00137C4A">
        <w:rPr>
          <w:szCs w:val="28"/>
        </w:rPr>
        <w:t xml:space="preserve">По </w:t>
      </w:r>
      <w:r w:rsidRPr="00137C4A">
        <w:rPr>
          <w:b/>
          <w:i/>
          <w:szCs w:val="28"/>
        </w:rPr>
        <w:t>загальному</w:t>
      </w:r>
      <w:r w:rsidRPr="00137C4A">
        <w:rPr>
          <w:szCs w:val="28"/>
        </w:rPr>
        <w:t xml:space="preserve"> фонду, при уточненому плані на звітний період </w:t>
      </w:r>
      <w:r w:rsidR="006D750F" w:rsidRPr="00137C4A">
        <w:rPr>
          <w:b/>
          <w:szCs w:val="28"/>
        </w:rPr>
        <w:t xml:space="preserve">1 млрд </w:t>
      </w:r>
      <w:r w:rsidR="00E444B8">
        <w:rPr>
          <w:b/>
          <w:szCs w:val="28"/>
        </w:rPr>
        <w:t>266</w:t>
      </w:r>
      <w:r w:rsidR="00561AE0">
        <w:rPr>
          <w:b/>
          <w:szCs w:val="28"/>
        </w:rPr>
        <w:t xml:space="preserve"> </w:t>
      </w:r>
      <w:r w:rsidRPr="00137C4A">
        <w:rPr>
          <w:b/>
          <w:szCs w:val="28"/>
        </w:rPr>
        <w:t>млн </w:t>
      </w:r>
      <w:r w:rsidR="00E444B8">
        <w:rPr>
          <w:b/>
          <w:szCs w:val="28"/>
        </w:rPr>
        <w:t>616</w:t>
      </w:r>
      <w:r w:rsidRPr="00137C4A">
        <w:rPr>
          <w:b/>
          <w:szCs w:val="28"/>
        </w:rPr>
        <w:t xml:space="preserve"> тис. </w:t>
      </w:r>
      <w:r w:rsidR="00E444B8">
        <w:rPr>
          <w:b/>
          <w:szCs w:val="28"/>
        </w:rPr>
        <w:t>855</w:t>
      </w:r>
      <w:r w:rsidRPr="00137C4A">
        <w:rPr>
          <w:b/>
          <w:szCs w:val="28"/>
        </w:rPr>
        <w:t xml:space="preserve"> грн</w:t>
      </w:r>
      <w:r w:rsidRPr="00137C4A">
        <w:rPr>
          <w:szCs w:val="28"/>
        </w:rPr>
        <w:t xml:space="preserve">, використано </w:t>
      </w:r>
      <w:r w:rsidR="00561AE0" w:rsidRPr="00561AE0">
        <w:rPr>
          <w:b/>
          <w:szCs w:val="28"/>
        </w:rPr>
        <w:t>1 млрд</w:t>
      </w:r>
      <w:r w:rsidR="00561AE0">
        <w:rPr>
          <w:szCs w:val="28"/>
        </w:rPr>
        <w:t xml:space="preserve"> </w:t>
      </w:r>
      <w:r w:rsidR="00E444B8">
        <w:rPr>
          <w:b/>
          <w:szCs w:val="28"/>
        </w:rPr>
        <w:t>245</w:t>
      </w:r>
      <w:r w:rsidRPr="00137C4A">
        <w:rPr>
          <w:b/>
          <w:szCs w:val="28"/>
        </w:rPr>
        <w:t> млн </w:t>
      </w:r>
      <w:r w:rsidR="00E444B8">
        <w:rPr>
          <w:b/>
          <w:szCs w:val="28"/>
        </w:rPr>
        <w:t>102</w:t>
      </w:r>
      <w:r w:rsidRPr="00137C4A">
        <w:rPr>
          <w:b/>
          <w:szCs w:val="28"/>
        </w:rPr>
        <w:t> тис. </w:t>
      </w:r>
      <w:r w:rsidR="00E444B8">
        <w:rPr>
          <w:b/>
          <w:szCs w:val="28"/>
        </w:rPr>
        <w:t>425</w:t>
      </w:r>
      <w:r w:rsidRPr="00137C4A">
        <w:rPr>
          <w:b/>
          <w:szCs w:val="28"/>
        </w:rPr>
        <w:t xml:space="preserve"> грн</w:t>
      </w:r>
      <w:r w:rsidRPr="00137C4A">
        <w:rPr>
          <w:szCs w:val="28"/>
        </w:rPr>
        <w:t>.</w:t>
      </w:r>
    </w:p>
    <w:p w:rsidR="00327D8D" w:rsidRPr="00137C4A" w:rsidRDefault="00327D8D" w:rsidP="00992A70">
      <w:pPr>
        <w:pStyle w:val="a3"/>
        <w:tabs>
          <w:tab w:val="left" w:pos="540"/>
        </w:tabs>
        <w:ind w:firstLine="851"/>
        <w:rPr>
          <w:sz w:val="8"/>
          <w:szCs w:val="8"/>
        </w:rPr>
      </w:pPr>
    </w:p>
    <w:p w:rsidR="00327D8D" w:rsidRPr="00137C4A" w:rsidRDefault="00327D8D" w:rsidP="00992A70">
      <w:pPr>
        <w:pStyle w:val="a3"/>
        <w:tabs>
          <w:tab w:val="left" w:pos="567"/>
        </w:tabs>
        <w:ind w:firstLine="709"/>
        <w:rPr>
          <w:szCs w:val="28"/>
        </w:rPr>
      </w:pPr>
      <w:r w:rsidRPr="00137C4A">
        <w:rPr>
          <w:szCs w:val="28"/>
        </w:rPr>
        <w:lastRenderedPageBreak/>
        <w:t xml:space="preserve"> По </w:t>
      </w:r>
      <w:r w:rsidRPr="00137C4A">
        <w:rPr>
          <w:b/>
          <w:i/>
          <w:szCs w:val="28"/>
        </w:rPr>
        <w:t>спеціальному</w:t>
      </w:r>
      <w:r w:rsidRPr="00137C4A">
        <w:rPr>
          <w:szCs w:val="28"/>
        </w:rPr>
        <w:t xml:space="preserve"> фонду, при уточненому плані в сумі </w:t>
      </w:r>
      <w:r w:rsidR="00D06421" w:rsidRPr="00137C4A">
        <w:rPr>
          <w:b/>
          <w:szCs w:val="28"/>
        </w:rPr>
        <w:t>2</w:t>
      </w:r>
      <w:r w:rsidR="00E444B8">
        <w:rPr>
          <w:b/>
          <w:szCs w:val="28"/>
        </w:rPr>
        <w:t>3</w:t>
      </w:r>
      <w:r w:rsidR="00561AE0">
        <w:rPr>
          <w:b/>
          <w:szCs w:val="28"/>
        </w:rPr>
        <w:t>5</w:t>
      </w:r>
      <w:r w:rsidRPr="00137C4A">
        <w:rPr>
          <w:b/>
          <w:szCs w:val="28"/>
        </w:rPr>
        <w:t xml:space="preserve"> </w:t>
      </w:r>
      <w:r w:rsidR="00E444B8">
        <w:rPr>
          <w:b/>
          <w:szCs w:val="28"/>
        </w:rPr>
        <w:t>млн 400</w:t>
      </w:r>
      <w:r w:rsidR="00561AE0">
        <w:rPr>
          <w:b/>
          <w:szCs w:val="28"/>
        </w:rPr>
        <w:t xml:space="preserve"> </w:t>
      </w:r>
      <w:r w:rsidRPr="00137C4A">
        <w:rPr>
          <w:b/>
          <w:szCs w:val="28"/>
        </w:rPr>
        <w:t>тис. </w:t>
      </w:r>
      <w:r w:rsidR="00E444B8">
        <w:rPr>
          <w:b/>
          <w:szCs w:val="28"/>
        </w:rPr>
        <w:t>598</w:t>
      </w:r>
      <w:r w:rsidR="00561AE0">
        <w:rPr>
          <w:b/>
          <w:szCs w:val="28"/>
        </w:rPr>
        <w:t xml:space="preserve"> </w:t>
      </w:r>
      <w:r w:rsidRPr="00137C4A">
        <w:rPr>
          <w:b/>
          <w:szCs w:val="28"/>
        </w:rPr>
        <w:t>грн</w:t>
      </w:r>
      <w:r w:rsidRPr="00137C4A">
        <w:rPr>
          <w:szCs w:val="28"/>
        </w:rPr>
        <w:t xml:space="preserve">, використано </w:t>
      </w:r>
      <w:r w:rsidR="00E444B8">
        <w:rPr>
          <w:b/>
          <w:szCs w:val="28"/>
        </w:rPr>
        <w:t>201</w:t>
      </w:r>
      <w:r w:rsidRPr="00137C4A">
        <w:rPr>
          <w:b/>
          <w:szCs w:val="28"/>
        </w:rPr>
        <w:t> млн </w:t>
      </w:r>
      <w:r w:rsidR="00E444B8">
        <w:rPr>
          <w:b/>
          <w:szCs w:val="28"/>
        </w:rPr>
        <w:t>22</w:t>
      </w:r>
      <w:r w:rsidRPr="00137C4A">
        <w:rPr>
          <w:b/>
          <w:szCs w:val="28"/>
        </w:rPr>
        <w:t> тис. </w:t>
      </w:r>
      <w:r w:rsidR="00E046FA">
        <w:rPr>
          <w:b/>
          <w:szCs w:val="28"/>
        </w:rPr>
        <w:t>528</w:t>
      </w:r>
      <w:r w:rsidRPr="00137C4A">
        <w:rPr>
          <w:b/>
          <w:szCs w:val="28"/>
        </w:rPr>
        <w:t> грн</w:t>
      </w:r>
      <w:r w:rsidRPr="00137C4A">
        <w:rPr>
          <w:szCs w:val="28"/>
        </w:rPr>
        <w:t xml:space="preserve">, у тому числі по видатках – </w:t>
      </w:r>
      <w:r w:rsidR="00E046FA">
        <w:rPr>
          <w:b/>
          <w:szCs w:val="28"/>
        </w:rPr>
        <w:t>201</w:t>
      </w:r>
      <w:r w:rsidR="00F23DDB" w:rsidRPr="00137C4A">
        <w:rPr>
          <w:b/>
          <w:szCs w:val="28"/>
        </w:rPr>
        <w:t xml:space="preserve"> </w:t>
      </w:r>
      <w:r w:rsidRPr="00137C4A">
        <w:rPr>
          <w:b/>
          <w:szCs w:val="28"/>
        </w:rPr>
        <w:t>млн </w:t>
      </w:r>
      <w:r w:rsidR="00E046FA">
        <w:rPr>
          <w:b/>
          <w:szCs w:val="28"/>
        </w:rPr>
        <w:t>113</w:t>
      </w:r>
      <w:r w:rsidRPr="00137C4A">
        <w:rPr>
          <w:b/>
          <w:szCs w:val="28"/>
        </w:rPr>
        <w:t> тис. </w:t>
      </w:r>
      <w:r w:rsidR="00E046FA">
        <w:rPr>
          <w:b/>
          <w:szCs w:val="28"/>
        </w:rPr>
        <w:t>759</w:t>
      </w:r>
      <w:r w:rsidRPr="00137C4A">
        <w:rPr>
          <w:b/>
          <w:szCs w:val="28"/>
        </w:rPr>
        <w:t> грн</w:t>
      </w:r>
      <w:r w:rsidRPr="00137C4A">
        <w:rPr>
          <w:szCs w:val="28"/>
        </w:rPr>
        <w:t>;</w:t>
      </w:r>
      <w:r w:rsidRPr="00137C4A">
        <w:rPr>
          <w:b/>
          <w:szCs w:val="28"/>
        </w:rPr>
        <w:t xml:space="preserve">  </w:t>
      </w:r>
      <w:r w:rsidRPr="00137C4A">
        <w:rPr>
          <w:szCs w:val="28"/>
        </w:rPr>
        <w:t>по</w:t>
      </w:r>
      <w:r w:rsidRPr="00137C4A">
        <w:rPr>
          <w:b/>
          <w:szCs w:val="28"/>
        </w:rPr>
        <w:t> </w:t>
      </w:r>
      <w:r w:rsidRPr="00137C4A">
        <w:rPr>
          <w:szCs w:val="28"/>
        </w:rPr>
        <w:t xml:space="preserve"> кредитуванню повернуто ”-” </w:t>
      </w:r>
      <w:r w:rsidR="00E046FA">
        <w:rPr>
          <w:b/>
          <w:szCs w:val="28"/>
        </w:rPr>
        <w:t>91</w:t>
      </w:r>
      <w:r w:rsidRPr="00137C4A">
        <w:rPr>
          <w:b/>
          <w:szCs w:val="28"/>
          <w:lang w:val="ru-RU"/>
        </w:rPr>
        <w:t xml:space="preserve"> </w:t>
      </w:r>
      <w:r w:rsidRPr="00137C4A">
        <w:rPr>
          <w:b/>
          <w:szCs w:val="28"/>
        </w:rPr>
        <w:t>тис. </w:t>
      </w:r>
      <w:r w:rsidR="00E046FA">
        <w:rPr>
          <w:b/>
          <w:szCs w:val="28"/>
        </w:rPr>
        <w:t>231</w:t>
      </w:r>
      <w:r w:rsidRPr="00137C4A">
        <w:rPr>
          <w:b/>
          <w:szCs w:val="28"/>
        </w:rPr>
        <w:t xml:space="preserve"> грн</w:t>
      </w:r>
      <w:r w:rsidRPr="00137C4A">
        <w:rPr>
          <w:szCs w:val="28"/>
        </w:rPr>
        <w:t xml:space="preserve">. </w:t>
      </w:r>
    </w:p>
    <w:p w:rsidR="00383A1A" w:rsidRPr="00F248BD" w:rsidRDefault="00383A1A" w:rsidP="00327D8D">
      <w:pPr>
        <w:pStyle w:val="a3"/>
        <w:tabs>
          <w:tab w:val="left" w:pos="567"/>
        </w:tabs>
        <w:rPr>
          <w:b/>
          <w:color w:val="FF0000"/>
          <w:szCs w:val="28"/>
        </w:rPr>
      </w:pPr>
    </w:p>
    <w:p w:rsidR="00D26438" w:rsidRPr="0095188F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2807A6" w:rsidRPr="005A3FEE" w:rsidRDefault="00EA2D5E" w:rsidP="00EA2D5E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  <w:t xml:space="preserve"> Валентина ТАЦЮК</w:t>
      </w:r>
    </w:p>
    <w:p w:rsidR="0048767F" w:rsidRDefault="0048767F" w:rsidP="00D26438">
      <w:pPr>
        <w:pStyle w:val="a3"/>
        <w:tabs>
          <w:tab w:val="left" w:pos="567"/>
        </w:tabs>
        <w:rPr>
          <w:sz w:val="20"/>
        </w:rPr>
      </w:pPr>
    </w:p>
    <w:p w:rsidR="00E11621" w:rsidRDefault="00383A1A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Людмила Гузей</w:t>
      </w:r>
      <w:r w:rsidR="002807A6" w:rsidRPr="005A3FEE">
        <w:rPr>
          <w:sz w:val="20"/>
        </w:rPr>
        <w:t xml:space="preserve"> </w:t>
      </w:r>
    </w:p>
    <w:p w:rsidR="00497D4A" w:rsidRDefault="0048767F" w:rsidP="00992A70">
      <w:pPr>
        <w:pStyle w:val="a3"/>
        <w:tabs>
          <w:tab w:val="left" w:pos="567"/>
          <w:tab w:val="left" w:pos="709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</w:p>
    <w:p w:rsidR="00992A70" w:rsidRPr="00D26438" w:rsidRDefault="00992A70" w:rsidP="00992A70">
      <w:pPr>
        <w:pStyle w:val="a3"/>
        <w:tabs>
          <w:tab w:val="left" w:pos="567"/>
          <w:tab w:val="left" w:pos="709"/>
        </w:tabs>
        <w:rPr>
          <w:sz w:val="20"/>
        </w:rPr>
      </w:pPr>
      <w:r>
        <w:rPr>
          <w:sz w:val="20"/>
        </w:rPr>
        <w:t>(03636 23625)</w:t>
      </w:r>
      <w:bookmarkStart w:id="0" w:name="_GoBack"/>
      <w:bookmarkEnd w:id="0"/>
    </w:p>
    <w:sectPr w:rsidR="00992A70" w:rsidRPr="00D26438" w:rsidSect="009D69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3899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1DEB"/>
    <w:rsid w:val="00042E50"/>
    <w:rsid w:val="00043A92"/>
    <w:rsid w:val="000440E8"/>
    <w:rsid w:val="000459B6"/>
    <w:rsid w:val="00050E0C"/>
    <w:rsid w:val="00054278"/>
    <w:rsid w:val="00054B50"/>
    <w:rsid w:val="00054CD5"/>
    <w:rsid w:val="00056524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4448"/>
    <w:rsid w:val="0009674A"/>
    <w:rsid w:val="00096B9C"/>
    <w:rsid w:val="00097202"/>
    <w:rsid w:val="0009778D"/>
    <w:rsid w:val="00097FDE"/>
    <w:rsid w:val="000A11FA"/>
    <w:rsid w:val="000A1292"/>
    <w:rsid w:val="000A1481"/>
    <w:rsid w:val="000A28C8"/>
    <w:rsid w:val="000A4D19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B7EE5"/>
    <w:rsid w:val="000C3E8A"/>
    <w:rsid w:val="000C437C"/>
    <w:rsid w:val="000C4A5A"/>
    <w:rsid w:val="000C53C6"/>
    <w:rsid w:val="000C598E"/>
    <w:rsid w:val="000C5DD0"/>
    <w:rsid w:val="000D0CE6"/>
    <w:rsid w:val="000D19B5"/>
    <w:rsid w:val="000D2000"/>
    <w:rsid w:val="000D48CE"/>
    <w:rsid w:val="000D5379"/>
    <w:rsid w:val="000D56A4"/>
    <w:rsid w:val="000D6DD3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04E2D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37C4A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5EC3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6485"/>
    <w:rsid w:val="001C768F"/>
    <w:rsid w:val="001C7898"/>
    <w:rsid w:val="001D1917"/>
    <w:rsid w:val="001D199E"/>
    <w:rsid w:val="001D3153"/>
    <w:rsid w:val="001D4546"/>
    <w:rsid w:val="001D4C70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07DAD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3F60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4A5D"/>
    <w:rsid w:val="002A5A49"/>
    <w:rsid w:val="002B002B"/>
    <w:rsid w:val="002B0482"/>
    <w:rsid w:val="002B062B"/>
    <w:rsid w:val="002B1208"/>
    <w:rsid w:val="002B384D"/>
    <w:rsid w:val="002B38D2"/>
    <w:rsid w:val="002B5AE3"/>
    <w:rsid w:val="002C1BDC"/>
    <w:rsid w:val="002C27F3"/>
    <w:rsid w:val="002C4356"/>
    <w:rsid w:val="002C726B"/>
    <w:rsid w:val="002D05BC"/>
    <w:rsid w:val="002D1F23"/>
    <w:rsid w:val="002D4C8A"/>
    <w:rsid w:val="002D6D62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24C35"/>
    <w:rsid w:val="00327D8D"/>
    <w:rsid w:val="003330F3"/>
    <w:rsid w:val="00334280"/>
    <w:rsid w:val="00335C8D"/>
    <w:rsid w:val="00341250"/>
    <w:rsid w:val="00344121"/>
    <w:rsid w:val="00350C01"/>
    <w:rsid w:val="00351292"/>
    <w:rsid w:val="00351788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624D"/>
    <w:rsid w:val="00382DF8"/>
    <w:rsid w:val="00383A1A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330"/>
    <w:rsid w:val="003B4919"/>
    <w:rsid w:val="003B4D94"/>
    <w:rsid w:val="003B636C"/>
    <w:rsid w:val="003C08FE"/>
    <w:rsid w:val="003C33AA"/>
    <w:rsid w:val="003C3C07"/>
    <w:rsid w:val="003C5F44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791"/>
    <w:rsid w:val="003F1AC3"/>
    <w:rsid w:val="003F1C51"/>
    <w:rsid w:val="003F1DA3"/>
    <w:rsid w:val="003F3BF4"/>
    <w:rsid w:val="00400A5A"/>
    <w:rsid w:val="00403587"/>
    <w:rsid w:val="00404C11"/>
    <w:rsid w:val="004058BD"/>
    <w:rsid w:val="00406955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5E0C"/>
    <w:rsid w:val="00486B51"/>
    <w:rsid w:val="0048767F"/>
    <w:rsid w:val="0049115D"/>
    <w:rsid w:val="0049192A"/>
    <w:rsid w:val="00493A11"/>
    <w:rsid w:val="004962FE"/>
    <w:rsid w:val="004967E6"/>
    <w:rsid w:val="004971D6"/>
    <w:rsid w:val="00497244"/>
    <w:rsid w:val="00497D4A"/>
    <w:rsid w:val="004A5080"/>
    <w:rsid w:val="004A679D"/>
    <w:rsid w:val="004B0FFD"/>
    <w:rsid w:val="004B139D"/>
    <w:rsid w:val="004B1D0F"/>
    <w:rsid w:val="004B27DA"/>
    <w:rsid w:val="004B2EFF"/>
    <w:rsid w:val="004B3C45"/>
    <w:rsid w:val="004C15F2"/>
    <w:rsid w:val="004C1B1B"/>
    <w:rsid w:val="004C3A41"/>
    <w:rsid w:val="004C4E3C"/>
    <w:rsid w:val="004C5DD9"/>
    <w:rsid w:val="004C6AAE"/>
    <w:rsid w:val="004C7C69"/>
    <w:rsid w:val="004C7CD7"/>
    <w:rsid w:val="004D2580"/>
    <w:rsid w:val="004D3C8A"/>
    <w:rsid w:val="004D43A2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1F73"/>
    <w:rsid w:val="00524426"/>
    <w:rsid w:val="00525470"/>
    <w:rsid w:val="005266C6"/>
    <w:rsid w:val="00526A01"/>
    <w:rsid w:val="00527DBC"/>
    <w:rsid w:val="00530CC6"/>
    <w:rsid w:val="00532D4A"/>
    <w:rsid w:val="0053312A"/>
    <w:rsid w:val="00536BF8"/>
    <w:rsid w:val="005401F6"/>
    <w:rsid w:val="00540262"/>
    <w:rsid w:val="00540663"/>
    <w:rsid w:val="005429B3"/>
    <w:rsid w:val="0054538C"/>
    <w:rsid w:val="0054609A"/>
    <w:rsid w:val="00546F2A"/>
    <w:rsid w:val="00547254"/>
    <w:rsid w:val="00560067"/>
    <w:rsid w:val="00561765"/>
    <w:rsid w:val="00561AE0"/>
    <w:rsid w:val="005635C3"/>
    <w:rsid w:val="005636ED"/>
    <w:rsid w:val="00563B88"/>
    <w:rsid w:val="00565B7B"/>
    <w:rsid w:val="0056643C"/>
    <w:rsid w:val="00571841"/>
    <w:rsid w:val="00572739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71E6"/>
    <w:rsid w:val="005A071B"/>
    <w:rsid w:val="005A0B1E"/>
    <w:rsid w:val="005A30EB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031"/>
    <w:rsid w:val="005C7562"/>
    <w:rsid w:val="005D15C8"/>
    <w:rsid w:val="005D24F2"/>
    <w:rsid w:val="005D2C86"/>
    <w:rsid w:val="005D48AE"/>
    <w:rsid w:val="005E0360"/>
    <w:rsid w:val="005E1CB9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167E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A109B"/>
    <w:rsid w:val="006B02B5"/>
    <w:rsid w:val="006B0D70"/>
    <w:rsid w:val="006B17AF"/>
    <w:rsid w:val="006B5A20"/>
    <w:rsid w:val="006B72A2"/>
    <w:rsid w:val="006B75BC"/>
    <w:rsid w:val="006C02AD"/>
    <w:rsid w:val="006C0985"/>
    <w:rsid w:val="006C1DCB"/>
    <w:rsid w:val="006C4D71"/>
    <w:rsid w:val="006C57C7"/>
    <w:rsid w:val="006D1488"/>
    <w:rsid w:val="006D1A86"/>
    <w:rsid w:val="006D3252"/>
    <w:rsid w:val="006D3ADC"/>
    <w:rsid w:val="006D3F03"/>
    <w:rsid w:val="006D5A9D"/>
    <w:rsid w:val="006D67B0"/>
    <w:rsid w:val="006D750F"/>
    <w:rsid w:val="006E3074"/>
    <w:rsid w:val="006E6114"/>
    <w:rsid w:val="006E7BB4"/>
    <w:rsid w:val="006F03CE"/>
    <w:rsid w:val="006F0A4C"/>
    <w:rsid w:val="006F0EFB"/>
    <w:rsid w:val="006F2B4A"/>
    <w:rsid w:val="006F4DC9"/>
    <w:rsid w:val="006F7680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053A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75241"/>
    <w:rsid w:val="00775AC6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8E9"/>
    <w:rsid w:val="007B2172"/>
    <w:rsid w:val="007B607C"/>
    <w:rsid w:val="007B6A54"/>
    <w:rsid w:val="007B73C3"/>
    <w:rsid w:val="007C05DF"/>
    <w:rsid w:val="007C1A15"/>
    <w:rsid w:val="007C7C78"/>
    <w:rsid w:val="007C7EE7"/>
    <w:rsid w:val="007D0E99"/>
    <w:rsid w:val="007D2C16"/>
    <w:rsid w:val="007D6A06"/>
    <w:rsid w:val="007D74F5"/>
    <w:rsid w:val="007D7F77"/>
    <w:rsid w:val="007E04F6"/>
    <w:rsid w:val="007E2326"/>
    <w:rsid w:val="007E35C4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595C"/>
    <w:rsid w:val="00825FA7"/>
    <w:rsid w:val="00827792"/>
    <w:rsid w:val="00832412"/>
    <w:rsid w:val="0083277B"/>
    <w:rsid w:val="00844702"/>
    <w:rsid w:val="00844D34"/>
    <w:rsid w:val="00851168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00AA"/>
    <w:rsid w:val="008B2903"/>
    <w:rsid w:val="008B3846"/>
    <w:rsid w:val="008B6C77"/>
    <w:rsid w:val="008C478D"/>
    <w:rsid w:val="008C5F8F"/>
    <w:rsid w:val="008C7131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44CF"/>
    <w:rsid w:val="00924ED3"/>
    <w:rsid w:val="009251E8"/>
    <w:rsid w:val="00925844"/>
    <w:rsid w:val="00925B30"/>
    <w:rsid w:val="00933578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2A70"/>
    <w:rsid w:val="0099527B"/>
    <w:rsid w:val="009960E5"/>
    <w:rsid w:val="0099668A"/>
    <w:rsid w:val="0099730F"/>
    <w:rsid w:val="009A0A6A"/>
    <w:rsid w:val="009A2B81"/>
    <w:rsid w:val="009A4A9C"/>
    <w:rsid w:val="009A6A06"/>
    <w:rsid w:val="009B2600"/>
    <w:rsid w:val="009B399F"/>
    <w:rsid w:val="009B3D50"/>
    <w:rsid w:val="009B51BB"/>
    <w:rsid w:val="009C0023"/>
    <w:rsid w:val="009C214A"/>
    <w:rsid w:val="009C2582"/>
    <w:rsid w:val="009C5BFF"/>
    <w:rsid w:val="009C7790"/>
    <w:rsid w:val="009C7A2E"/>
    <w:rsid w:val="009D083E"/>
    <w:rsid w:val="009D1725"/>
    <w:rsid w:val="009D31BA"/>
    <w:rsid w:val="009D6195"/>
    <w:rsid w:val="009D696D"/>
    <w:rsid w:val="009E0CFE"/>
    <w:rsid w:val="009E7766"/>
    <w:rsid w:val="009F4633"/>
    <w:rsid w:val="009F695D"/>
    <w:rsid w:val="009F7854"/>
    <w:rsid w:val="00A02C27"/>
    <w:rsid w:val="00A02CB1"/>
    <w:rsid w:val="00A038E1"/>
    <w:rsid w:val="00A04957"/>
    <w:rsid w:val="00A05A90"/>
    <w:rsid w:val="00A073CC"/>
    <w:rsid w:val="00A0741A"/>
    <w:rsid w:val="00A1059B"/>
    <w:rsid w:val="00A1250F"/>
    <w:rsid w:val="00A13E37"/>
    <w:rsid w:val="00A14600"/>
    <w:rsid w:val="00A14B18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08E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471F1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02DB"/>
    <w:rsid w:val="00AA2044"/>
    <w:rsid w:val="00AA2A99"/>
    <w:rsid w:val="00AA3E2B"/>
    <w:rsid w:val="00AA421C"/>
    <w:rsid w:val="00AA4E3A"/>
    <w:rsid w:val="00AB065E"/>
    <w:rsid w:val="00AB0E43"/>
    <w:rsid w:val="00AB35E1"/>
    <w:rsid w:val="00AB496E"/>
    <w:rsid w:val="00AB4AEA"/>
    <w:rsid w:val="00AB4CED"/>
    <w:rsid w:val="00AB7061"/>
    <w:rsid w:val="00AC420C"/>
    <w:rsid w:val="00AC53A4"/>
    <w:rsid w:val="00AC5ADF"/>
    <w:rsid w:val="00AD01B3"/>
    <w:rsid w:val="00AD1095"/>
    <w:rsid w:val="00AD1243"/>
    <w:rsid w:val="00AD1462"/>
    <w:rsid w:val="00AD2417"/>
    <w:rsid w:val="00AD37A9"/>
    <w:rsid w:val="00AD5D0F"/>
    <w:rsid w:val="00AD6482"/>
    <w:rsid w:val="00AD6D3C"/>
    <w:rsid w:val="00AD756B"/>
    <w:rsid w:val="00AD7E80"/>
    <w:rsid w:val="00AE5809"/>
    <w:rsid w:val="00AE7B6C"/>
    <w:rsid w:val="00AE7D0D"/>
    <w:rsid w:val="00AF0184"/>
    <w:rsid w:val="00AF117A"/>
    <w:rsid w:val="00AF1603"/>
    <w:rsid w:val="00AF4EED"/>
    <w:rsid w:val="00AF6235"/>
    <w:rsid w:val="00AF6A1B"/>
    <w:rsid w:val="00B003C9"/>
    <w:rsid w:val="00B00FB9"/>
    <w:rsid w:val="00B0152C"/>
    <w:rsid w:val="00B02445"/>
    <w:rsid w:val="00B0447D"/>
    <w:rsid w:val="00B06433"/>
    <w:rsid w:val="00B06E76"/>
    <w:rsid w:val="00B07C5A"/>
    <w:rsid w:val="00B11B40"/>
    <w:rsid w:val="00B1337B"/>
    <w:rsid w:val="00B2026A"/>
    <w:rsid w:val="00B224C3"/>
    <w:rsid w:val="00B2359A"/>
    <w:rsid w:val="00B2375D"/>
    <w:rsid w:val="00B246C2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68AD"/>
    <w:rsid w:val="00B5741F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A37EB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786E"/>
    <w:rsid w:val="00BC7F70"/>
    <w:rsid w:val="00BD6E05"/>
    <w:rsid w:val="00BD7624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247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0B28"/>
    <w:rsid w:val="00C71695"/>
    <w:rsid w:val="00C7291F"/>
    <w:rsid w:val="00C736F1"/>
    <w:rsid w:val="00C81E01"/>
    <w:rsid w:val="00C820DA"/>
    <w:rsid w:val="00C83A1A"/>
    <w:rsid w:val="00C85B03"/>
    <w:rsid w:val="00C8607D"/>
    <w:rsid w:val="00C8671D"/>
    <w:rsid w:val="00C87C78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027E"/>
    <w:rsid w:val="00CD1D66"/>
    <w:rsid w:val="00CD278D"/>
    <w:rsid w:val="00CD2D56"/>
    <w:rsid w:val="00CE05BD"/>
    <w:rsid w:val="00CE16C5"/>
    <w:rsid w:val="00CE4BB3"/>
    <w:rsid w:val="00CE6E32"/>
    <w:rsid w:val="00CF75EA"/>
    <w:rsid w:val="00D019E6"/>
    <w:rsid w:val="00D01F33"/>
    <w:rsid w:val="00D06421"/>
    <w:rsid w:val="00D06B38"/>
    <w:rsid w:val="00D07B7E"/>
    <w:rsid w:val="00D11CBC"/>
    <w:rsid w:val="00D13C14"/>
    <w:rsid w:val="00D1443A"/>
    <w:rsid w:val="00D14A0F"/>
    <w:rsid w:val="00D2107A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A5F4B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036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46FA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4A2"/>
    <w:rsid w:val="00E317A5"/>
    <w:rsid w:val="00E327B6"/>
    <w:rsid w:val="00E33B70"/>
    <w:rsid w:val="00E33F95"/>
    <w:rsid w:val="00E35A0C"/>
    <w:rsid w:val="00E35A8A"/>
    <w:rsid w:val="00E37085"/>
    <w:rsid w:val="00E413E6"/>
    <w:rsid w:val="00E43691"/>
    <w:rsid w:val="00E444B8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2940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2E0F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6FA1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0EE8"/>
    <w:rsid w:val="00F022B3"/>
    <w:rsid w:val="00F032E1"/>
    <w:rsid w:val="00F04B09"/>
    <w:rsid w:val="00F04BCD"/>
    <w:rsid w:val="00F06AC0"/>
    <w:rsid w:val="00F07A28"/>
    <w:rsid w:val="00F1172F"/>
    <w:rsid w:val="00F12D7A"/>
    <w:rsid w:val="00F13F64"/>
    <w:rsid w:val="00F17C63"/>
    <w:rsid w:val="00F21598"/>
    <w:rsid w:val="00F2164C"/>
    <w:rsid w:val="00F23283"/>
    <w:rsid w:val="00F23DDB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129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3E1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4B59"/>
    <w:rsid w:val="00F9583F"/>
    <w:rsid w:val="00F96A04"/>
    <w:rsid w:val="00FA1A02"/>
    <w:rsid w:val="00FA2012"/>
    <w:rsid w:val="00FA586E"/>
    <w:rsid w:val="00FA74E3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20127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27D8D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893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Huzei Liuda</cp:lastModifiedBy>
  <cp:revision>11</cp:revision>
  <cp:lastPrinted>2025-11-25T13:46:00Z</cp:lastPrinted>
  <dcterms:created xsi:type="dcterms:W3CDTF">2025-12-15T07:44:00Z</dcterms:created>
  <dcterms:modified xsi:type="dcterms:W3CDTF">2026-01-13T14:01:00Z</dcterms:modified>
</cp:coreProperties>
</file>